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EECE1" w:themeColor="background2"/>
  <w:body>
    <w:p>
      <w:pPr>
        <w:ind w:left="1050" w:hanging="1050" w:hangingChars="500"/>
        <w:jc w:val="center"/>
        <w:rPr>
          <w:b/>
          <w:bCs/>
          <w:sz w:val="52"/>
        </w:rPr>
      </w:pPr>
      <w:r>
        <w:drawing>
          <wp:anchor distT="0" distB="0" distL="114300" distR="114300" simplePos="0" relativeHeight="251641856" behindDoc="1" locked="0" layoutInCell="1" allowOverlap="1">
            <wp:simplePos x="0" y="0"/>
            <wp:positionH relativeFrom="column">
              <wp:posOffset>-1134110</wp:posOffset>
            </wp:positionH>
            <wp:positionV relativeFrom="paragraph">
              <wp:posOffset>-1000125</wp:posOffset>
            </wp:positionV>
            <wp:extent cx="7560945" cy="6130925"/>
            <wp:effectExtent l="0" t="0" r="1905" b="3175"/>
            <wp:wrapNone/>
            <wp:docPr id="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未标题-1"/>
                    <pic:cNvPicPr>
                      <a:picLocks noChangeAspect="1"/>
                    </pic:cNvPicPr>
                  </pic:nvPicPr>
                  <pic:blipFill>
                    <a:blip r:embed="rId24" cstate="print"/>
                    <a:stretch>
                      <a:fillRect/>
                    </a:stretch>
                  </pic:blipFill>
                  <pic:spPr>
                    <a:xfrm>
                      <a:off x="0" y="0"/>
                      <a:ext cx="7560945" cy="6130925"/>
                    </a:xfrm>
                    <a:prstGeom prst="rect">
                      <a:avLst/>
                    </a:prstGeom>
                    <a:noFill/>
                    <a:ln w="9525">
                      <a:noFill/>
                    </a:ln>
                  </pic:spPr>
                </pic:pic>
              </a:graphicData>
            </a:graphic>
          </wp:anchor>
        </w:drawing>
      </w:r>
    </w:p>
    <w:p>
      <w:pPr>
        <w:jc w:val="center"/>
        <w:rPr>
          <w:b/>
          <w:bCs/>
          <w:sz w:val="48"/>
          <w:szCs w:val="48"/>
        </w:rPr>
      </w:pPr>
      <w:r>
        <w:rPr>
          <w:b/>
          <w:bCs/>
          <w:sz w:val="48"/>
          <w:szCs w:val="48"/>
        </w:rPr>
        <w:t>建设项目竣工环境保护验收监测</w:t>
      </w:r>
    </w:p>
    <w:p>
      <w:pPr>
        <w:jc w:val="center"/>
        <w:rPr>
          <w:b/>
          <w:bCs/>
          <w:sz w:val="48"/>
          <w:szCs w:val="48"/>
        </w:rPr>
      </w:pPr>
      <w:r>
        <w:rPr>
          <w:b/>
          <w:bCs/>
          <w:sz w:val="48"/>
          <w:szCs w:val="48"/>
        </w:rPr>
        <w:t>报告表</w:t>
      </w:r>
    </w:p>
    <w:p>
      <w:pPr>
        <w:spacing w:line="460" w:lineRule="exact"/>
        <w:jc w:val="center"/>
        <w:rPr>
          <w:b/>
          <w:bCs/>
          <w:sz w:val="28"/>
          <w:szCs w:val="28"/>
        </w:rPr>
      </w:pPr>
    </w:p>
    <w:p>
      <w:pPr>
        <w:spacing w:afterLines="80" w:line="460" w:lineRule="exact"/>
        <w:jc w:val="center"/>
        <w:rPr>
          <w:b/>
          <w:bCs/>
          <w:sz w:val="28"/>
          <w:szCs w:val="28"/>
        </w:rPr>
      </w:pPr>
      <w:r>
        <w:rPr>
          <w:b/>
          <w:bCs/>
          <w:sz w:val="28"/>
          <w:szCs w:val="28"/>
        </w:rPr>
        <w:t>动力环检（201</w:t>
      </w:r>
      <w:r>
        <w:rPr>
          <w:rFonts w:hint="eastAsia"/>
          <w:b/>
          <w:bCs/>
          <w:sz w:val="28"/>
          <w:szCs w:val="28"/>
        </w:rPr>
        <w:t>8</w:t>
      </w:r>
      <w:r>
        <w:rPr>
          <w:b/>
          <w:bCs/>
          <w:sz w:val="28"/>
          <w:szCs w:val="28"/>
        </w:rPr>
        <w:t>）-YS</w:t>
      </w:r>
      <w:r>
        <w:rPr>
          <w:rFonts w:hint="eastAsia"/>
          <w:b/>
          <w:bCs/>
          <w:sz w:val="28"/>
          <w:szCs w:val="28"/>
        </w:rPr>
        <w:t>-013</w:t>
      </w:r>
      <w:r>
        <w:rPr>
          <w:b/>
          <w:bCs/>
          <w:sz w:val="28"/>
          <w:szCs w:val="28"/>
        </w:rPr>
        <w:t>-Z号</w:t>
      </w:r>
    </w:p>
    <w:p>
      <w:pPr>
        <w:pStyle w:val="2"/>
      </w:pPr>
      <w:r>
        <w:rPr>
          <w:rFonts w:hint="eastAsia"/>
        </w:rPr>
        <w:drawing>
          <wp:inline distT="0" distB="0" distL="114300" distR="114300">
            <wp:extent cx="5654040" cy="4598035"/>
            <wp:effectExtent l="0" t="0" r="3810" b="12065"/>
            <wp:docPr id="5" name="图片 5" descr="69750699901909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97506999019099932"/>
                    <pic:cNvPicPr>
                      <a:picLocks noChangeAspect="1"/>
                    </pic:cNvPicPr>
                  </pic:nvPicPr>
                  <pic:blipFill>
                    <a:blip r:embed="rId25" cstate="print"/>
                    <a:stretch>
                      <a:fillRect/>
                    </a:stretch>
                  </pic:blipFill>
                  <pic:spPr>
                    <a:xfrm>
                      <a:off x="0" y="0"/>
                      <a:ext cx="5654040" cy="4598035"/>
                    </a:xfrm>
                    <a:prstGeom prst="rect">
                      <a:avLst/>
                    </a:prstGeom>
                  </pic:spPr>
                </pic:pic>
              </a:graphicData>
            </a:graphic>
          </wp:inline>
        </w:drawing>
      </w:r>
    </w:p>
    <w:p>
      <w:pPr>
        <w:spacing w:line="460" w:lineRule="exact"/>
        <w:rPr>
          <w:b/>
          <w:bCs/>
          <w:sz w:val="32"/>
        </w:rPr>
      </w:pPr>
    </w:p>
    <w:p>
      <w:pPr>
        <w:spacing w:line="360" w:lineRule="auto"/>
        <w:ind w:left="1606" w:hanging="1600" w:hangingChars="500"/>
        <w:rPr>
          <w:b/>
          <w:bCs/>
          <w:sz w:val="32"/>
        </w:rPr>
      </w:pPr>
      <w:r>
        <w:rPr>
          <w:b/>
          <w:bCs/>
          <w:sz w:val="32"/>
        </w:rPr>
        <w:t>项目名称：</w:t>
      </w:r>
      <w:r>
        <w:rPr>
          <w:rFonts w:hint="eastAsia"/>
          <w:b/>
          <w:bCs/>
          <w:sz w:val="32"/>
          <w:lang w:eastAsia="zh-CN"/>
        </w:rPr>
        <w:t>石城县污水处理厂工程项目一期（二部）</w:t>
      </w:r>
    </w:p>
    <w:p>
      <w:pPr>
        <w:spacing w:line="360" w:lineRule="auto"/>
        <w:rPr>
          <w:b/>
          <w:bCs/>
          <w:sz w:val="32"/>
        </w:rPr>
      </w:pPr>
      <w:r>
        <w:rPr>
          <w:b/>
          <w:bCs/>
          <w:sz w:val="32"/>
        </w:rPr>
        <w:t>建设单位：</w:t>
      </w:r>
      <w:r>
        <w:rPr>
          <w:rFonts w:hint="eastAsia"/>
          <w:b/>
          <w:bCs/>
          <w:sz w:val="32"/>
        </w:rPr>
        <w:t xml:space="preserve"> 石城县城镇建设投资经营集团有限公司</w:t>
      </w:r>
    </w:p>
    <w:p>
      <w:pPr>
        <w:jc w:val="center"/>
        <w:rPr>
          <w:b/>
          <w:bCs/>
          <w:sz w:val="24"/>
        </w:rPr>
      </w:pPr>
    </w:p>
    <w:p>
      <w:pPr>
        <w:pStyle w:val="2"/>
      </w:pPr>
    </w:p>
    <w:p>
      <w:pPr>
        <w:jc w:val="center"/>
        <w:rPr>
          <w:b/>
          <w:bCs/>
          <w:sz w:val="24"/>
        </w:rPr>
      </w:pPr>
      <w:r>
        <w:rPr>
          <w:b/>
          <w:bCs/>
          <w:sz w:val="24"/>
        </w:rPr>
        <w:t>江西动力环境检测有限公司</w:t>
      </w:r>
    </w:p>
    <w:p>
      <w:pPr>
        <w:jc w:val="center"/>
        <w:rPr>
          <w:b/>
          <w:bCs/>
          <w:color w:val="FF0000"/>
          <w:sz w:val="24"/>
        </w:rPr>
        <w:sectPr>
          <w:headerReference r:id="rId5" w:type="first"/>
          <w:headerReference r:id="rId3" w:type="default"/>
          <w:headerReference r:id="rId4" w:type="even"/>
          <w:footerReference r:id="rId6" w:type="even"/>
          <w:pgSz w:w="11906" w:h="16838"/>
          <w:pgMar w:top="1440" w:right="1797" w:bottom="1440" w:left="1797" w:header="851" w:footer="992" w:gutter="0"/>
          <w:pgNumType w:fmt="decimal" w:start="1"/>
          <w:cols w:space="720" w:num="1"/>
          <w:titlePg/>
          <w:docGrid w:type="linesAndChars" w:linePitch="312" w:charSpace="0"/>
        </w:sectPr>
      </w:pPr>
      <w:r>
        <w:rPr>
          <w:b/>
          <w:bCs/>
          <w:sz w:val="24"/>
        </w:rPr>
        <w:t>二〇一</w:t>
      </w:r>
      <w:r>
        <w:rPr>
          <w:rFonts w:hint="eastAsia"/>
          <w:b/>
          <w:bCs/>
          <w:sz w:val="24"/>
        </w:rPr>
        <w:t>八</w:t>
      </w:r>
      <w:r>
        <w:rPr>
          <w:b/>
          <w:bCs/>
          <w:sz w:val="24"/>
        </w:rPr>
        <w:t>年</w:t>
      </w:r>
      <w:r>
        <w:rPr>
          <w:rFonts w:hint="eastAsia"/>
          <w:b/>
          <w:bCs/>
          <w:sz w:val="24"/>
        </w:rPr>
        <w:t>二</w:t>
      </w:r>
      <w:r>
        <w:rPr>
          <w:b/>
          <w:bCs/>
          <w:sz w:val="24"/>
        </w:rPr>
        <w:t>月</w:t>
      </w:r>
    </w:p>
    <w:p>
      <w:pPr>
        <w:jc w:val="center"/>
        <w:rPr>
          <w:b/>
          <w:bCs/>
          <w:sz w:val="28"/>
          <w:szCs w:val="28"/>
        </w:rPr>
        <w:sectPr>
          <w:footerReference r:id="rId8" w:type="first"/>
          <w:footerReference r:id="rId7" w:type="default"/>
          <w:pgSz w:w="11906" w:h="16838"/>
          <w:pgMar w:top="1440" w:right="1797" w:bottom="1440" w:left="1797" w:header="851" w:footer="992" w:gutter="0"/>
          <w:pgNumType w:fmt="decimal" w:start="1"/>
          <w:cols w:space="720" w:num="1"/>
          <w:titlePg/>
          <w:docGrid w:type="linesAndChars" w:linePitch="312" w:charSpace="0"/>
        </w:sectPr>
      </w:pPr>
      <w:r>
        <w:rPr>
          <w:b/>
          <w:bCs/>
          <w:sz w:val="28"/>
          <w:szCs w:val="28"/>
        </w:rPr>
        <w:drawing>
          <wp:anchor distT="0" distB="0" distL="114300" distR="114300" simplePos="0" relativeHeight="251642880" behindDoc="1" locked="0" layoutInCell="1" allowOverlap="1">
            <wp:simplePos x="0" y="0"/>
            <wp:positionH relativeFrom="column">
              <wp:posOffset>-180340</wp:posOffset>
            </wp:positionH>
            <wp:positionV relativeFrom="paragraph">
              <wp:posOffset>30480</wp:posOffset>
            </wp:positionV>
            <wp:extent cx="5671185" cy="8428990"/>
            <wp:effectExtent l="19050" t="0" r="5715" b="0"/>
            <wp:wrapTight wrapText="bothSides">
              <wp:wrapPolygon>
                <wp:start x="-73" y="0"/>
                <wp:lineTo x="-73" y="21528"/>
                <wp:lineTo x="21622" y="21528"/>
                <wp:lineTo x="21622" y="0"/>
                <wp:lineTo x="-73" y="0"/>
              </wp:wrapPolygon>
            </wp:wrapTight>
            <wp:docPr id="2" name="图片 2" descr="`)JE(NVV{2RU}~@{Z)Z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E(NVV{2RU}~@{Z)ZP1)B"/>
                    <pic:cNvPicPr>
                      <a:picLocks noChangeAspect="1"/>
                    </pic:cNvPicPr>
                  </pic:nvPicPr>
                  <pic:blipFill>
                    <a:blip r:embed="rId26" cstate="print"/>
                    <a:srcRect l="2318" t="2741" r="1049" b="2421"/>
                    <a:stretch>
                      <a:fillRect/>
                    </a:stretch>
                  </pic:blipFill>
                  <pic:spPr>
                    <a:xfrm>
                      <a:off x="0" y="0"/>
                      <a:ext cx="5671185" cy="8428990"/>
                    </a:xfrm>
                    <a:prstGeom prst="rect">
                      <a:avLst/>
                    </a:prstGeom>
                  </pic:spPr>
                </pic:pic>
              </a:graphicData>
            </a:graphic>
          </wp:anchor>
        </w:drawing>
      </w:r>
      <w:r>
        <w:rPr>
          <w:sz w:val="28"/>
        </w:rPr>
        <w:pict>
          <v:shape id="_x0000_s2417" o:spid="_x0000_s2417" o:spt="202" type="#_x0000_t202" style="position:absolute;left:0pt;margin-left:6.85pt;margin-top:297.65pt;height:38.4pt;width:378.45pt;mso-wrap-style:none;z-index:251667456;mso-width-relative:page;mso-height-relative:page;" filled="f" stroked="f" coordsize="21600,21600" o:gfxdata="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MSp4vZAAAACwEAAA8AAAAAAAAAAQAg&#10;AAAAIgAAAGRycy9kb3ducmV2LnhtbFBLAQIUABQAAAAIAIdO4kByyoG4fwIAAOUEAAAOAAAAAAAA&#10;AAEAIAAAACgBAABkcnMvZTJvRG9jLnhtbFBLBQYAAAAABgAGAFkBAAAZBgAAAAA=&#10;">
            <v:path/>
            <v:fill on="f" focussize="0,0"/>
            <v:stroke on="f" weight="0.5pt" joinstyle="miter"/>
            <v:imagedata o:title=""/>
            <o:lock v:ext="edit"/>
            <v:textbox style="mso-fit-shape-to-text:t;">
              <w:txbxContent>
                <w:p>
                  <w:pPr>
                    <w:rPr>
                      <w:bCs/>
                      <w:color w:val="4F81BD" w:themeColor="accent1"/>
                      <w:sz w:val="28"/>
                      <w:szCs w:val="28"/>
                    </w:rPr>
                  </w:pPr>
                  <w:r>
                    <w:rPr>
                      <w:rFonts w:hint="eastAsia"/>
                      <w:bCs/>
                      <w:color w:val="4F81BD" w:themeColor="accent1"/>
                      <w:sz w:val="28"/>
                      <w:szCs w:val="28"/>
                    </w:rPr>
                    <w:t>此资质证书仅用于石城县污水处理厂工程项目验收报告表</w:t>
                  </w:r>
                </w:p>
              </w:txbxContent>
            </v:textbox>
          </v:shape>
        </w:pict>
      </w:r>
    </w:p>
    <w:p>
      <w:pPr>
        <w:jc w:val="center"/>
        <w:rPr>
          <w:b/>
          <w:bCs/>
          <w:sz w:val="28"/>
          <w:szCs w:val="28"/>
        </w:rPr>
      </w:pPr>
    </w:p>
    <w:p>
      <w:pPr>
        <w:spacing w:line="460" w:lineRule="exact"/>
        <w:rPr>
          <w:b/>
          <w:bCs/>
          <w:sz w:val="28"/>
          <w:szCs w:val="28"/>
        </w:rPr>
      </w:pPr>
    </w:p>
    <w:p>
      <w:pPr>
        <w:spacing w:line="460" w:lineRule="exact"/>
        <w:rPr>
          <w:b/>
          <w:bCs/>
          <w:sz w:val="28"/>
          <w:szCs w:val="28"/>
        </w:rPr>
      </w:pPr>
    </w:p>
    <w:p>
      <w:pPr>
        <w:spacing w:line="360" w:lineRule="auto"/>
        <w:ind w:left="1968" w:hanging="1960" w:hangingChars="700"/>
        <w:jc w:val="left"/>
        <w:rPr>
          <w:sz w:val="24"/>
        </w:rPr>
      </w:pPr>
      <w:r>
        <w:rPr>
          <w:b/>
          <w:bCs/>
          <w:sz w:val="28"/>
          <w:szCs w:val="28"/>
        </w:rPr>
        <w:t xml:space="preserve">项目名称： </w:t>
      </w:r>
      <w:r>
        <w:rPr>
          <w:rFonts w:hint="eastAsia"/>
          <w:b/>
          <w:bCs/>
          <w:sz w:val="28"/>
          <w:szCs w:val="28"/>
        </w:rPr>
        <w:t xml:space="preserve">  </w:t>
      </w:r>
      <w:r>
        <w:rPr>
          <w:rFonts w:hint="eastAsia"/>
          <w:sz w:val="24"/>
        </w:rPr>
        <w:t xml:space="preserve"> </w:t>
      </w:r>
      <w:r>
        <w:rPr>
          <w:rFonts w:hint="eastAsia"/>
          <w:sz w:val="24"/>
          <w:lang w:eastAsia="zh-CN"/>
        </w:rPr>
        <w:t>石城县污水处理厂工程项目一期（二部）</w:t>
      </w:r>
    </w:p>
    <w:p>
      <w:pPr>
        <w:spacing w:line="360" w:lineRule="auto"/>
        <w:ind w:left="1960" w:hanging="1960" w:hangingChars="700"/>
        <w:jc w:val="left"/>
        <w:rPr>
          <w:sz w:val="28"/>
          <w:szCs w:val="28"/>
        </w:rPr>
      </w:pPr>
    </w:p>
    <w:p>
      <w:pPr>
        <w:spacing w:line="720" w:lineRule="auto"/>
        <w:rPr>
          <w:sz w:val="24"/>
        </w:rPr>
      </w:pPr>
      <w:r>
        <w:rPr>
          <w:b/>
          <w:bCs/>
          <w:sz w:val="28"/>
          <w:szCs w:val="28"/>
        </w:rPr>
        <w:t xml:space="preserve">承担单位：  </w:t>
      </w:r>
      <w:r>
        <w:rPr>
          <w:rFonts w:hint="eastAsia"/>
          <w:b/>
          <w:bCs/>
          <w:sz w:val="28"/>
          <w:szCs w:val="28"/>
        </w:rPr>
        <w:t xml:space="preserve">  </w:t>
      </w:r>
      <w:r>
        <w:rPr>
          <w:sz w:val="24"/>
        </w:rPr>
        <w:t>江西动力环境检测有限公司</w:t>
      </w:r>
    </w:p>
    <w:p>
      <w:pPr>
        <w:spacing w:line="720" w:lineRule="auto"/>
        <w:ind w:firstLine="1"/>
        <w:rPr>
          <w:sz w:val="24"/>
        </w:rPr>
      </w:pPr>
      <w:r>
        <w:rPr>
          <w:b/>
          <w:bCs/>
          <w:sz w:val="28"/>
          <w:szCs w:val="28"/>
        </w:rPr>
        <w:t xml:space="preserve">法人代表：  </w:t>
      </w:r>
      <w:r>
        <w:rPr>
          <w:rFonts w:hint="eastAsia"/>
          <w:b/>
          <w:bCs/>
          <w:sz w:val="28"/>
          <w:szCs w:val="28"/>
        </w:rPr>
        <w:t xml:space="preserve">  </w:t>
      </w:r>
      <w:r>
        <w:rPr>
          <w:sz w:val="24"/>
        </w:rPr>
        <w:t>张  明</w:t>
      </w:r>
    </w:p>
    <w:p>
      <w:pPr>
        <w:spacing w:line="720" w:lineRule="auto"/>
        <w:jc w:val="left"/>
        <w:rPr>
          <w:sz w:val="24"/>
        </w:rPr>
      </w:pPr>
      <w:r>
        <w:rPr>
          <w:b/>
          <w:bCs/>
          <w:sz w:val="28"/>
          <w:szCs w:val="28"/>
        </w:rPr>
        <w:t>项目负责人：</w:t>
      </w:r>
      <w:r>
        <w:rPr>
          <w:rFonts w:hint="eastAsia"/>
          <w:b/>
          <w:bCs/>
          <w:sz w:val="28"/>
          <w:szCs w:val="28"/>
        </w:rPr>
        <w:t xml:space="preserve">  </w:t>
      </w:r>
      <w:r>
        <w:rPr>
          <w:sz w:val="24"/>
        </w:rPr>
        <w:t>周志杨</w:t>
      </w:r>
    </w:p>
    <w:p>
      <w:pPr>
        <w:spacing w:line="720" w:lineRule="auto"/>
        <w:jc w:val="left"/>
        <w:rPr>
          <w:sz w:val="24"/>
        </w:rPr>
      </w:pPr>
      <w:r>
        <w:rPr>
          <w:b/>
          <w:bCs/>
          <w:sz w:val="28"/>
          <w:szCs w:val="28"/>
        </w:rPr>
        <w:t xml:space="preserve">报告编写：  </w:t>
      </w:r>
      <w:r>
        <w:rPr>
          <w:rFonts w:hint="eastAsia"/>
          <w:b/>
          <w:bCs/>
          <w:sz w:val="28"/>
          <w:szCs w:val="28"/>
        </w:rPr>
        <w:t xml:space="preserve">  </w:t>
      </w:r>
      <w:r>
        <w:rPr>
          <w:sz w:val="24"/>
        </w:rPr>
        <w:t>周志杨</w:t>
      </w:r>
    </w:p>
    <w:p>
      <w:pPr>
        <w:spacing w:line="720" w:lineRule="auto"/>
        <w:jc w:val="left"/>
        <w:rPr>
          <w:sz w:val="28"/>
          <w:szCs w:val="28"/>
        </w:rPr>
      </w:pPr>
      <w:r>
        <w:rPr>
          <w:b/>
          <w:bCs/>
          <w:sz w:val="28"/>
          <w:szCs w:val="28"/>
        </w:rPr>
        <w:t>审核（一审）：</w:t>
      </w:r>
      <w:r>
        <w:rPr>
          <w:sz w:val="28"/>
          <w:szCs w:val="28"/>
        </w:rPr>
        <w:t xml:space="preserve">　 </w:t>
      </w:r>
    </w:p>
    <w:p>
      <w:pPr>
        <w:spacing w:line="720" w:lineRule="auto"/>
        <w:jc w:val="left"/>
        <w:rPr>
          <w:sz w:val="28"/>
          <w:szCs w:val="28"/>
        </w:rPr>
      </w:pPr>
      <w:r>
        <w:rPr>
          <w:b/>
          <w:bCs/>
          <w:sz w:val="28"/>
          <w:szCs w:val="28"/>
        </w:rPr>
        <w:t>审核（二审）：</w:t>
      </w:r>
      <w:r>
        <w:rPr>
          <w:sz w:val="28"/>
          <w:szCs w:val="28"/>
        </w:rPr>
        <w:t xml:space="preserve">　 </w:t>
      </w:r>
    </w:p>
    <w:p>
      <w:pPr>
        <w:spacing w:line="720" w:lineRule="auto"/>
        <w:jc w:val="left"/>
        <w:rPr>
          <w:sz w:val="28"/>
          <w:szCs w:val="28"/>
        </w:rPr>
      </w:pPr>
      <w:r>
        <w:rPr>
          <w:b/>
          <w:bCs/>
          <w:sz w:val="28"/>
          <w:szCs w:val="28"/>
        </w:rPr>
        <w:t>审定/签发：　　</w:t>
      </w:r>
    </w:p>
    <w:p/>
    <w:p/>
    <w:p/>
    <w:p>
      <w:pPr>
        <w:jc w:val="left"/>
        <w:rPr>
          <w:szCs w:val="21"/>
        </w:rPr>
      </w:pPr>
    </w:p>
    <w:p>
      <w:pPr>
        <w:jc w:val="left"/>
        <w:rPr>
          <w:szCs w:val="21"/>
        </w:rPr>
      </w:pPr>
    </w:p>
    <w:p>
      <w:pPr>
        <w:jc w:val="left"/>
        <w:rPr>
          <w:szCs w:val="21"/>
        </w:rPr>
      </w:pPr>
    </w:p>
    <w:p>
      <w:pPr>
        <w:jc w:val="left"/>
        <w:rPr>
          <w:szCs w:val="21"/>
        </w:rPr>
      </w:pPr>
      <w:r>
        <w:rPr>
          <w:szCs w:val="21"/>
        </w:rPr>
        <w:t>江西动力环境检测有限公司</w:t>
      </w:r>
    </w:p>
    <w:p>
      <w:pPr>
        <w:jc w:val="left"/>
        <w:rPr>
          <w:szCs w:val="21"/>
        </w:rPr>
      </w:pPr>
      <w:r>
        <w:rPr>
          <w:szCs w:val="21"/>
        </w:rPr>
        <w:t>地址：江西省南昌市东湖区沿江北大道2311号</w:t>
      </w:r>
    </w:p>
    <w:p>
      <w:pPr>
        <w:jc w:val="left"/>
        <w:rPr>
          <w:szCs w:val="21"/>
        </w:rPr>
      </w:pPr>
      <w:r>
        <w:rPr>
          <w:szCs w:val="21"/>
        </w:rPr>
        <w:t>邮编：330033</w:t>
      </w:r>
    </w:p>
    <w:p>
      <w:pPr>
        <w:jc w:val="left"/>
        <w:rPr>
          <w:szCs w:val="21"/>
        </w:rPr>
      </w:pPr>
      <w:r>
        <w:rPr>
          <w:szCs w:val="21"/>
        </w:rPr>
        <w:t>电话：0791-88671219</w:t>
      </w:r>
    </w:p>
    <w:p>
      <w:pPr>
        <w:jc w:val="left"/>
        <w:rPr>
          <w:szCs w:val="21"/>
        </w:rPr>
      </w:pPr>
      <w:r>
        <w:rPr>
          <w:szCs w:val="21"/>
        </w:rPr>
        <w:t xml:space="preserve">联系人：周维娜  </w:t>
      </w:r>
      <w:r>
        <w:rPr>
          <w:rFonts w:hint="eastAsia"/>
          <w:szCs w:val="21"/>
        </w:rPr>
        <w:t>王意珍</w:t>
      </w:r>
    </w:p>
    <w:p>
      <w:pPr>
        <w:rPr>
          <w:b/>
          <w:bCs/>
          <w:sz w:val="40"/>
          <w:szCs w:val="40"/>
        </w:rPr>
      </w:pPr>
      <w:bookmarkStart w:id="0" w:name="_Toc5485"/>
      <w:bookmarkStart w:id="1" w:name="_Toc32140"/>
      <w:bookmarkStart w:id="2" w:name="_Toc29175"/>
      <w:bookmarkStart w:id="3" w:name="_Toc27625"/>
      <w:bookmarkStart w:id="4" w:name="_Toc20062"/>
      <w:bookmarkStart w:id="5" w:name="_Toc2533"/>
    </w:p>
    <w:p>
      <w:pPr>
        <w:rPr>
          <w:b/>
          <w:bCs/>
          <w:sz w:val="40"/>
          <w:szCs w:val="40"/>
        </w:rPr>
        <w:sectPr>
          <w:headerReference r:id="rId9" w:type="default"/>
          <w:footerReference r:id="rId10" w:type="default"/>
          <w:pgSz w:w="11906" w:h="16838"/>
          <w:pgMar w:top="1440" w:right="1797" w:bottom="1440" w:left="1797" w:header="851" w:footer="992" w:gutter="0"/>
          <w:pgNumType w:fmt="decimal" w:start="1"/>
          <w:cols w:space="720" w:num="1"/>
          <w:docGrid w:type="linesAndChars" w:linePitch="312" w:charSpace="0"/>
        </w:sectPr>
      </w:pPr>
    </w:p>
    <w:p>
      <w:pPr>
        <w:jc w:val="center"/>
        <w:rPr>
          <w:b/>
          <w:bCs/>
          <w:sz w:val="40"/>
          <w:szCs w:val="40"/>
        </w:rPr>
      </w:pPr>
      <w:r>
        <w:rPr>
          <w:b/>
          <w:bCs/>
          <w:sz w:val="40"/>
          <w:szCs w:val="40"/>
        </w:rPr>
        <w:t>目录</w:t>
      </w:r>
      <w:bookmarkEnd w:id="0"/>
      <w:bookmarkEnd w:id="1"/>
      <w:bookmarkEnd w:id="2"/>
      <w:bookmarkEnd w:id="3"/>
      <w:bookmarkEnd w:id="4"/>
      <w:bookmarkEnd w:id="5"/>
      <w:bookmarkStart w:id="6" w:name="_Toc21122"/>
    </w:p>
    <w:p>
      <w:pPr>
        <w:pStyle w:val="20"/>
        <w:tabs>
          <w:tab w:val="right" w:leader="dot" w:pos="8306"/>
        </w:tabs>
        <w:spacing w:line="360" w:lineRule="auto"/>
        <w:rPr>
          <w:bCs/>
          <w:sz w:val="28"/>
          <w:szCs w:val="28"/>
        </w:rPr>
      </w:pPr>
      <w:r>
        <w:rPr>
          <w:rStyle w:val="45"/>
          <w:sz w:val="40"/>
        </w:rPr>
        <w:fldChar w:fldCharType="begin"/>
      </w:r>
      <w:r>
        <w:rPr>
          <w:rStyle w:val="45"/>
          <w:sz w:val="40"/>
          <w:szCs w:val="40"/>
        </w:rPr>
        <w:instrText xml:space="preserve">TOC \t "标题 2,1,标题 1,2" \h \u </w:instrText>
      </w:r>
      <w:r>
        <w:rPr>
          <w:rStyle w:val="45"/>
          <w:sz w:val="40"/>
        </w:rPr>
        <w:fldChar w:fldCharType="separate"/>
      </w:r>
      <w:r>
        <w:fldChar w:fldCharType="begin"/>
      </w:r>
      <w:r>
        <w:instrText xml:space="preserve"> HYPERLINK \l "_Toc18974" </w:instrText>
      </w:r>
      <w:r>
        <w:fldChar w:fldCharType="separate"/>
      </w:r>
      <w:r>
        <w:rPr>
          <w:bCs/>
          <w:sz w:val="28"/>
          <w:szCs w:val="28"/>
        </w:rPr>
        <w:t>表一</w:t>
      </w:r>
      <w:r>
        <w:rPr>
          <w:rFonts w:hint="eastAsia"/>
          <w:bCs/>
          <w:sz w:val="28"/>
          <w:szCs w:val="28"/>
        </w:rPr>
        <w:t>、</w:t>
      </w:r>
      <w:r>
        <w:rPr>
          <w:bCs/>
          <w:sz w:val="28"/>
          <w:szCs w:val="28"/>
        </w:rPr>
        <w:t>前言</w:t>
      </w:r>
      <w:r>
        <w:rPr>
          <w:bCs/>
          <w:sz w:val="28"/>
          <w:szCs w:val="28"/>
        </w:rPr>
        <w:tab/>
      </w:r>
      <w:r>
        <w:rPr>
          <w:bCs/>
          <w:sz w:val="28"/>
          <w:szCs w:val="28"/>
        </w:rPr>
        <w:fldChar w:fldCharType="begin"/>
      </w:r>
      <w:r>
        <w:rPr>
          <w:bCs/>
          <w:sz w:val="28"/>
          <w:szCs w:val="28"/>
        </w:rPr>
        <w:instrText xml:space="preserve"> PAGEREF _Toc18974 </w:instrText>
      </w:r>
      <w:r>
        <w:rPr>
          <w:bCs/>
          <w:sz w:val="28"/>
          <w:szCs w:val="28"/>
        </w:rPr>
        <w:fldChar w:fldCharType="separate"/>
      </w:r>
      <w:r>
        <w:rPr>
          <w:bCs/>
          <w:sz w:val="28"/>
          <w:szCs w:val="28"/>
        </w:rPr>
        <w:t>1</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"_Toc5368" </w:instrText>
      </w:r>
      <w:r>
        <w:fldChar w:fldCharType="separate"/>
      </w:r>
      <w:r>
        <w:rPr>
          <w:bCs/>
          <w:sz w:val="28"/>
          <w:szCs w:val="28"/>
        </w:rPr>
        <w:t>表二</w:t>
      </w:r>
      <w:r>
        <w:rPr>
          <w:rFonts w:hint="eastAsia"/>
          <w:bCs/>
          <w:sz w:val="28"/>
          <w:szCs w:val="28"/>
        </w:rPr>
        <w:t>、</w:t>
      </w:r>
      <w:r>
        <w:rPr>
          <w:bCs/>
          <w:sz w:val="28"/>
          <w:szCs w:val="28"/>
        </w:rPr>
        <w:t>项目基本情况</w:t>
      </w:r>
      <w:r>
        <w:rPr>
          <w:bCs/>
          <w:sz w:val="28"/>
          <w:szCs w:val="28"/>
        </w:rPr>
        <w:tab/>
      </w:r>
      <w:r>
        <w:rPr>
          <w:bCs/>
          <w:sz w:val="28"/>
          <w:szCs w:val="28"/>
        </w:rPr>
        <w:fldChar w:fldCharType="begin"/>
      </w:r>
      <w:r>
        <w:rPr>
          <w:bCs/>
          <w:sz w:val="28"/>
          <w:szCs w:val="28"/>
        </w:rPr>
        <w:instrText xml:space="preserve"> PAGEREF _Toc5368 </w:instrText>
      </w:r>
      <w:r>
        <w:rPr>
          <w:bCs/>
          <w:sz w:val="28"/>
          <w:szCs w:val="28"/>
        </w:rPr>
        <w:fldChar w:fldCharType="separate"/>
      </w:r>
      <w:r>
        <w:rPr>
          <w:bCs/>
          <w:sz w:val="28"/>
          <w:szCs w:val="28"/>
        </w:rPr>
        <w:t>2</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"_Toc12567" </w:instrText>
      </w:r>
      <w:r>
        <w:fldChar w:fldCharType="separate"/>
      </w:r>
      <w:r>
        <w:rPr>
          <w:bCs/>
          <w:sz w:val="28"/>
          <w:szCs w:val="28"/>
        </w:rPr>
        <w:t>表三</w:t>
      </w:r>
      <w:r>
        <w:rPr>
          <w:rFonts w:hint="eastAsia"/>
          <w:bCs/>
          <w:sz w:val="28"/>
          <w:szCs w:val="28"/>
        </w:rPr>
        <w:t>、</w:t>
      </w:r>
      <w:r>
        <w:rPr>
          <w:bCs/>
          <w:sz w:val="28"/>
          <w:szCs w:val="28"/>
        </w:rPr>
        <w:t>验收检测的依据</w:t>
      </w:r>
      <w:r>
        <w:rPr>
          <w:bCs/>
          <w:sz w:val="28"/>
          <w:szCs w:val="28"/>
        </w:rPr>
        <w:tab/>
      </w:r>
      <w:r>
        <w:rPr>
          <w:bCs/>
          <w:sz w:val="28"/>
          <w:szCs w:val="28"/>
        </w:rPr>
        <w:fldChar w:fldCharType="begin"/>
      </w:r>
      <w:r>
        <w:rPr>
          <w:bCs/>
          <w:sz w:val="28"/>
          <w:szCs w:val="28"/>
        </w:rPr>
        <w:instrText xml:space="preserve"> PAGEREF _Toc12567 </w:instrText>
      </w:r>
      <w:r>
        <w:rPr>
          <w:bCs/>
          <w:sz w:val="28"/>
          <w:szCs w:val="28"/>
        </w:rPr>
        <w:fldChar w:fldCharType="separate"/>
      </w:r>
      <w:r>
        <w:rPr>
          <w:bCs/>
          <w:sz w:val="28"/>
          <w:szCs w:val="28"/>
        </w:rPr>
        <w:t>3</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"_Toc25893" </w:instrText>
      </w:r>
      <w:r>
        <w:fldChar w:fldCharType="separate"/>
      </w:r>
      <w:r>
        <w:rPr>
          <w:bCs/>
          <w:sz w:val="28"/>
          <w:szCs w:val="28"/>
        </w:rPr>
        <w:t>表四</w:t>
      </w:r>
      <w:r>
        <w:rPr>
          <w:rFonts w:hint="eastAsia"/>
          <w:bCs/>
          <w:sz w:val="28"/>
          <w:szCs w:val="28"/>
        </w:rPr>
        <w:t>、</w:t>
      </w:r>
      <w:r>
        <w:rPr>
          <w:bCs/>
          <w:sz w:val="28"/>
          <w:szCs w:val="28"/>
        </w:rPr>
        <w:t>建设项目概况</w:t>
      </w:r>
      <w:r>
        <w:rPr>
          <w:bCs/>
          <w:sz w:val="28"/>
          <w:szCs w:val="28"/>
        </w:rPr>
        <w:tab/>
      </w:r>
      <w:r>
        <w:rPr>
          <w:bCs/>
          <w:sz w:val="28"/>
          <w:szCs w:val="28"/>
        </w:rPr>
        <w:fldChar w:fldCharType="begin"/>
      </w:r>
      <w:r>
        <w:rPr>
          <w:bCs/>
          <w:sz w:val="28"/>
          <w:szCs w:val="28"/>
        </w:rPr>
        <w:instrText xml:space="preserve"> PAGEREF _Toc25893 </w:instrText>
      </w:r>
      <w:r>
        <w:rPr>
          <w:bCs/>
          <w:sz w:val="28"/>
          <w:szCs w:val="28"/>
        </w:rPr>
        <w:fldChar w:fldCharType="separate"/>
      </w:r>
      <w:r>
        <w:rPr>
          <w:bCs/>
          <w:sz w:val="28"/>
          <w:szCs w:val="28"/>
        </w:rPr>
        <w:t>4</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"_Toc29805" </w:instrText>
      </w:r>
      <w:r>
        <w:fldChar w:fldCharType="separate"/>
      </w:r>
      <w:r>
        <w:rPr>
          <w:bCs/>
          <w:sz w:val="28"/>
          <w:szCs w:val="28"/>
        </w:rPr>
        <w:t>表六</w:t>
      </w:r>
      <w:r>
        <w:rPr>
          <w:rFonts w:hint="eastAsia"/>
          <w:bCs/>
          <w:sz w:val="28"/>
          <w:szCs w:val="28"/>
        </w:rPr>
        <w:t>、</w:t>
      </w:r>
      <w:r>
        <w:rPr>
          <w:bCs/>
          <w:sz w:val="28"/>
          <w:szCs w:val="28"/>
        </w:rPr>
        <w:t>验收检测评价标准</w:t>
      </w:r>
      <w:r>
        <w:rPr>
          <w:bCs/>
          <w:sz w:val="28"/>
          <w:szCs w:val="28"/>
        </w:rPr>
        <w:tab/>
      </w:r>
      <w:r>
        <w:rPr>
          <w:bCs/>
          <w:sz w:val="28"/>
          <w:szCs w:val="28"/>
        </w:rPr>
        <w:fldChar w:fldCharType="begin"/>
      </w:r>
      <w:r>
        <w:rPr>
          <w:bCs/>
          <w:sz w:val="28"/>
          <w:szCs w:val="28"/>
        </w:rPr>
        <w:instrText xml:space="preserve"> PAGEREF _Toc29805 </w:instrText>
      </w:r>
      <w:r>
        <w:rPr>
          <w:bCs/>
          <w:sz w:val="28"/>
          <w:szCs w:val="28"/>
        </w:rPr>
        <w:fldChar w:fldCharType="separate"/>
      </w:r>
      <w:r>
        <w:rPr>
          <w:bCs/>
          <w:sz w:val="28"/>
          <w:szCs w:val="28"/>
        </w:rPr>
        <w:t>11</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"_Toc13865" </w:instrText>
      </w:r>
      <w:r>
        <w:fldChar w:fldCharType="separate"/>
      </w:r>
      <w:r>
        <w:rPr>
          <w:bCs/>
          <w:sz w:val="28"/>
          <w:szCs w:val="28"/>
        </w:rPr>
        <w:t>表七</w:t>
      </w:r>
      <w:r>
        <w:rPr>
          <w:rFonts w:hint="eastAsia"/>
          <w:bCs/>
          <w:sz w:val="28"/>
          <w:szCs w:val="28"/>
        </w:rPr>
        <w:t>、</w:t>
      </w:r>
      <w:r>
        <w:rPr>
          <w:bCs/>
          <w:sz w:val="28"/>
          <w:szCs w:val="28"/>
        </w:rPr>
        <w:t>验收检测的内容及检测结果分析</w:t>
      </w:r>
      <w:r>
        <w:rPr>
          <w:bCs/>
          <w:sz w:val="28"/>
          <w:szCs w:val="28"/>
        </w:rPr>
        <w:tab/>
      </w:r>
      <w:r>
        <w:rPr>
          <w:bCs/>
          <w:sz w:val="28"/>
          <w:szCs w:val="28"/>
        </w:rPr>
        <w:fldChar w:fldCharType="begin"/>
      </w:r>
      <w:r>
        <w:rPr>
          <w:bCs/>
          <w:sz w:val="28"/>
          <w:szCs w:val="28"/>
        </w:rPr>
        <w:instrText xml:space="preserve"> PAGEREF _Toc13865 </w:instrText>
      </w:r>
      <w:r>
        <w:rPr>
          <w:bCs/>
          <w:sz w:val="28"/>
          <w:szCs w:val="28"/>
        </w:rPr>
        <w:fldChar w:fldCharType="separate"/>
      </w:r>
      <w:r>
        <w:rPr>
          <w:bCs/>
          <w:sz w:val="28"/>
          <w:szCs w:val="28"/>
        </w:rPr>
        <w:t>15</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"_Toc3176" </w:instrText>
      </w:r>
      <w:r>
        <w:fldChar w:fldCharType="separate"/>
      </w:r>
      <w:r>
        <w:rPr>
          <w:bCs/>
          <w:sz w:val="28"/>
          <w:szCs w:val="28"/>
        </w:rPr>
        <w:t>表八</w:t>
      </w:r>
      <w:r>
        <w:rPr>
          <w:rFonts w:hint="eastAsia"/>
          <w:bCs/>
          <w:sz w:val="28"/>
          <w:szCs w:val="28"/>
        </w:rPr>
        <w:t>、</w:t>
      </w:r>
      <w:r>
        <w:rPr>
          <w:bCs/>
          <w:sz w:val="28"/>
          <w:szCs w:val="28"/>
        </w:rPr>
        <w:t>环境管理检查</w:t>
      </w:r>
      <w:r>
        <w:rPr>
          <w:bCs/>
          <w:sz w:val="28"/>
          <w:szCs w:val="28"/>
        </w:rPr>
        <w:tab/>
      </w:r>
      <w:r>
        <w:rPr>
          <w:bCs/>
          <w:sz w:val="28"/>
          <w:szCs w:val="28"/>
        </w:rPr>
        <w:fldChar w:fldCharType="begin"/>
      </w:r>
      <w:r>
        <w:rPr>
          <w:bCs/>
          <w:sz w:val="28"/>
          <w:szCs w:val="28"/>
        </w:rPr>
        <w:instrText xml:space="preserve"> PAGEREF _Toc3176 </w:instrText>
      </w:r>
      <w:r>
        <w:rPr>
          <w:bCs/>
          <w:sz w:val="28"/>
          <w:szCs w:val="28"/>
        </w:rPr>
        <w:fldChar w:fldCharType="separate"/>
      </w:r>
      <w:r>
        <w:rPr>
          <w:bCs/>
          <w:sz w:val="28"/>
          <w:szCs w:val="28"/>
        </w:rPr>
        <w:t>34</w:t>
      </w:r>
      <w:r>
        <w:rPr>
          <w:bCs/>
          <w:sz w:val="28"/>
          <w:szCs w:val="28"/>
        </w:rPr>
        <w:fldChar w:fldCharType="end"/>
      </w:r>
      <w:r>
        <w:rPr>
          <w:bCs/>
          <w:sz w:val="28"/>
          <w:szCs w:val="28"/>
        </w:rPr>
        <w:fldChar w:fldCharType="end"/>
      </w:r>
    </w:p>
    <w:p>
      <w:pPr>
        <w:pStyle w:val="20"/>
        <w:tabs>
          <w:tab w:val="right" w:leader="dot" w:pos="8306"/>
        </w:tabs>
        <w:spacing w:line="360" w:lineRule="auto"/>
        <w:rPr>
          <w:bCs/>
          <w:sz w:val="28"/>
          <w:szCs w:val="28"/>
        </w:rPr>
      </w:pPr>
      <w:r>
        <w:fldChar w:fldCharType="begin"/>
      </w:r>
      <w:r>
        <w:instrText xml:space="preserve"> HYPERLINK \l "_Toc14535" </w:instrText>
      </w:r>
      <w:r>
        <w:fldChar w:fldCharType="separate"/>
      </w:r>
      <w:r>
        <w:rPr>
          <w:bCs/>
          <w:sz w:val="28"/>
          <w:szCs w:val="28"/>
        </w:rPr>
        <w:t>表九</w:t>
      </w:r>
      <w:r>
        <w:rPr>
          <w:rFonts w:hint="eastAsia"/>
          <w:bCs/>
          <w:sz w:val="28"/>
          <w:szCs w:val="28"/>
        </w:rPr>
        <w:t>、</w:t>
      </w:r>
      <w:r>
        <w:rPr>
          <w:bCs/>
          <w:sz w:val="28"/>
          <w:szCs w:val="28"/>
        </w:rPr>
        <w:t>公众意见调查表</w:t>
      </w:r>
      <w:r>
        <w:rPr>
          <w:bCs/>
          <w:sz w:val="28"/>
          <w:szCs w:val="28"/>
        </w:rPr>
        <w:tab/>
      </w:r>
      <w:r>
        <w:rPr>
          <w:bCs/>
          <w:sz w:val="28"/>
          <w:szCs w:val="28"/>
        </w:rPr>
        <w:fldChar w:fldCharType="begin"/>
      </w:r>
      <w:r>
        <w:rPr>
          <w:bCs/>
          <w:sz w:val="28"/>
          <w:szCs w:val="28"/>
        </w:rPr>
        <w:instrText xml:space="preserve"> PAGEREF _Toc14535 </w:instrText>
      </w:r>
      <w:r>
        <w:rPr>
          <w:bCs/>
          <w:sz w:val="28"/>
          <w:szCs w:val="28"/>
        </w:rPr>
        <w:fldChar w:fldCharType="separate"/>
      </w:r>
      <w:r>
        <w:rPr>
          <w:bCs/>
          <w:sz w:val="28"/>
          <w:szCs w:val="28"/>
        </w:rPr>
        <w:t>37</w:t>
      </w:r>
      <w:r>
        <w:rPr>
          <w:bCs/>
          <w:sz w:val="28"/>
          <w:szCs w:val="28"/>
        </w:rPr>
        <w:fldChar w:fldCharType="end"/>
      </w:r>
      <w:r>
        <w:rPr>
          <w:bCs/>
          <w:sz w:val="28"/>
          <w:szCs w:val="28"/>
        </w:rPr>
        <w:fldChar w:fldCharType="end"/>
      </w:r>
    </w:p>
    <w:p>
      <w:pPr>
        <w:pStyle w:val="20"/>
        <w:tabs>
          <w:tab w:val="right" w:leader="dot" w:pos="8306"/>
        </w:tabs>
        <w:spacing w:line="360" w:lineRule="auto"/>
      </w:pPr>
      <w:r>
        <w:fldChar w:fldCharType="begin"/>
      </w:r>
      <w:r>
        <w:instrText xml:space="preserve"> HYPERLINK \l "_Toc25097" </w:instrText>
      </w:r>
      <w:r>
        <w:fldChar w:fldCharType="separate"/>
      </w:r>
      <w:r>
        <w:rPr>
          <w:bCs/>
          <w:sz w:val="28"/>
          <w:szCs w:val="28"/>
        </w:rPr>
        <w:t>表十</w:t>
      </w:r>
      <w:r>
        <w:rPr>
          <w:rFonts w:hint="eastAsia"/>
          <w:bCs/>
          <w:sz w:val="28"/>
          <w:szCs w:val="28"/>
        </w:rPr>
        <w:t>、</w:t>
      </w:r>
      <w:r>
        <w:rPr>
          <w:bCs/>
          <w:sz w:val="28"/>
          <w:szCs w:val="28"/>
        </w:rPr>
        <w:t>结论与建议</w:t>
      </w:r>
      <w:r>
        <w:rPr>
          <w:bCs/>
          <w:sz w:val="28"/>
          <w:szCs w:val="28"/>
        </w:rPr>
        <w:tab/>
      </w:r>
      <w:r>
        <w:rPr>
          <w:bCs/>
          <w:sz w:val="28"/>
          <w:szCs w:val="28"/>
        </w:rPr>
        <w:fldChar w:fldCharType="begin"/>
      </w:r>
      <w:r>
        <w:rPr>
          <w:bCs/>
          <w:sz w:val="28"/>
          <w:szCs w:val="28"/>
        </w:rPr>
        <w:instrText xml:space="preserve"> PAGEREF _Toc25097 </w:instrText>
      </w:r>
      <w:r>
        <w:rPr>
          <w:bCs/>
          <w:sz w:val="28"/>
          <w:szCs w:val="28"/>
        </w:rPr>
        <w:fldChar w:fldCharType="separate"/>
      </w:r>
      <w:r>
        <w:rPr>
          <w:bCs/>
          <w:sz w:val="28"/>
          <w:szCs w:val="28"/>
        </w:rPr>
        <w:t>39</w:t>
      </w:r>
      <w:r>
        <w:rPr>
          <w:bCs/>
          <w:sz w:val="28"/>
          <w:szCs w:val="28"/>
        </w:rPr>
        <w:fldChar w:fldCharType="end"/>
      </w:r>
      <w:r>
        <w:rPr>
          <w:bCs/>
          <w:sz w:val="28"/>
          <w:szCs w:val="28"/>
        </w:rPr>
        <w:fldChar w:fldCharType="end"/>
      </w:r>
    </w:p>
    <w:p>
      <w:pPr>
        <w:pStyle w:val="16"/>
      </w:pPr>
      <w:r>
        <w:fldChar w:fldCharType="end"/>
      </w:r>
    </w:p>
    <w:bookmarkEnd w:id="6"/>
    <w:p>
      <w:pPr>
        <w:spacing w:line="400" w:lineRule="exact"/>
        <w:rPr>
          <w:szCs w:val="21"/>
        </w:rPr>
      </w:pPr>
      <w:bookmarkStart w:id="7" w:name="_Toc10623"/>
      <w:bookmarkStart w:id="8" w:name="_Toc6604"/>
      <w:bookmarkStart w:id="9" w:name="_Toc18974"/>
      <w:r>
        <w:rPr>
          <w:szCs w:val="21"/>
        </w:rPr>
        <w:t>附件1：</w:t>
      </w:r>
      <w:bookmarkEnd w:id="7"/>
      <w:r>
        <w:rPr>
          <w:rFonts w:hint="eastAsia"/>
          <w:bCs/>
          <w:color w:val="000000"/>
          <w:szCs w:val="21"/>
        </w:rPr>
        <w:t>建设项目</w:t>
      </w:r>
      <w:bookmarkStart w:id="72" w:name="_GoBack"/>
      <w:bookmarkEnd w:id="72"/>
      <w:r>
        <w:rPr>
          <w:rFonts w:hint="eastAsia"/>
          <w:bCs/>
          <w:color w:val="000000"/>
          <w:szCs w:val="21"/>
        </w:rPr>
        <w:t>工程竣工环境保护“三同时”验收登记表</w:t>
      </w:r>
    </w:p>
    <w:p>
      <w:pPr>
        <w:spacing w:line="400" w:lineRule="exact"/>
        <w:jc w:val="left"/>
        <w:rPr>
          <w:color w:val="000000"/>
          <w:szCs w:val="21"/>
        </w:rPr>
      </w:pPr>
      <w:bookmarkStart w:id="10" w:name="_Toc5135"/>
      <w:bookmarkStart w:id="11" w:name="_Toc6672"/>
      <w:r>
        <w:rPr>
          <w:szCs w:val="21"/>
        </w:rPr>
        <w:t>附</w:t>
      </w:r>
      <w:r>
        <w:rPr>
          <w:color w:val="000000"/>
          <w:szCs w:val="21"/>
        </w:rPr>
        <w:t>件2：</w:t>
      </w:r>
      <w:bookmarkEnd w:id="10"/>
      <w:bookmarkEnd w:id="11"/>
      <w:r>
        <w:rPr>
          <w:rFonts w:hint="eastAsia"/>
          <w:color w:val="000000"/>
          <w:szCs w:val="21"/>
        </w:rPr>
        <w:t>关于石城县污水处理厂工程项目</w:t>
      </w:r>
      <w:r>
        <w:rPr>
          <w:color w:val="000000"/>
          <w:szCs w:val="21"/>
        </w:rPr>
        <w:t>环境影响报告表的批复</w:t>
      </w:r>
    </w:p>
    <w:p>
      <w:pPr>
        <w:spacing w:line="400" w:lineRule="exact"/>
        <w:rPr>
          <w:szCs w:val="21"/>
        </w:rPr>
      </w:pPr>
      <w:bookmarkStart w:id="12" w:name="_Toc7568"/>
      <w:bookmarkStart w:id="13" w:name="_Toc29426"/>
      <w:r>
        <w:rPr>
          <w:szCs w:val="21"/>
        </w:rPr>
        <w:t>附件</w:t>
      </w:r>
      <w:r>
        <w:rPr>
          <w:rFonts w:hint="eastAsia"/>
          <w:szCs w:val="21"/>
        </w:rPr>
        <w:t>3</w:t>
      </w:r>
      <w:r>
        <w:rPr>
          <w:szCs w:val="21"/>
        </w:rPr>
        <w:t>：</w:t>
      </w:r>
      <w:bookmarkEnd w:id="12"/>
      <w:bookmarkEnd w:id="13"/>
      <w:r>
        <w:rPr>
          <w:szCs w:val="21"/>
        </w:rPr>
        <w:t>验收</w:t>
      </w:r>
      <w:r>
        <w:rPr>
          <w:rFonts w:hint="eastAsia"/>
          <w:szCs w:val="21"/>
        </w:rPr>
        <w:t>监测负荷证明</w:t>
      </w:r>
    </w:p>
    <w:p>
      <w:pPr>
        <w:pStyle w:val="2"/>
        <w:spacing w:line="400" w:lineRule="exact"/>
        <w:rPr>
          <w:rFonts w:ascii="Times New Roman" w:cs="Times New Roman"/>
          <w:bCs/>
          <w:color w:val="auto"/>
          <w:sz w:val="21"/>
          <w:szCs w:val="21"/>
        </w:rPr>
      </w:pPr>
      <w:r>
        <w:rPr>
          <w:rFonts w:ascii="Times New Roman" w:cs="Times New Roman"/>
          <w:kern w:val="2"/>
          <w:sz w:val="21"/>
          <w:szCs w:val="21"/>
        </w:rPr>
        <w:t>附件</w:t>
      </w:r>
      <w:r>
        <w:rPr>
          <w:rFonts w:hint="eastAsia" w:ascii="Times New Roman" w:cs="Times New Roman"/>
          <w:kern w:val="2"/>
          <w:sz w:val="21"/>
          <w:szCs w:val="21"/>
        </w:rPr>
        <w:t>4</w:t>
      </w:r>
      <w:r>
        <w:rPr>
          <w:rFonts w:ascii="Times New Roman" w:cs="Times New Roman"/>
          <w:kern w:val="2"/>
          <w:sz w:val="21"/>
          <w:szCs w:val="21"/>
        </w:rPr>
        <w:t>：</w:t>
      </w:r>
      <w:r>
        <w:rPr>
          <w:rFonts w:hint="eastAsia" w:ascii="Times New Roman" w:cs="Times New Roman"/>
          <w:bCs/>
          <w:color w:val="auto"/>
          <w:sz w:val="21"/>
          <w:szCs w:val="21"/>
        </w:rPr>
        <w:t>委托监测协议</w:t>
      </w:r>
    </w:p>
    <w:p>
      <w:pPr>
        <w:spacing w:line="400" w:lineRule="exact"/>
        <w:rPr>
          <w:szCs w:val="21"/>
        </w:rPr>
      </w:pPr>
      <w:r>
        <w:rPr>
          <w:szCs w:val="21"/>
        </w:rPr>
        <w:t>附件</w:t>
      </w:r>
      <w:r>
        <w:rPr>
          <w:rFonts w:hint="eastAsia"/>
          <w:szCs w:val="21"/>
        </w:rPr>
        <w:t>5</w:t>
      </w:r>
      <w:r>
        <w:rPr>
          <w:szCs w:val="21"/>
        </w:rPr>
        <w:t>：</w:t>
      </w:r>
      <w:r>
        <w:rPr>
          <w:rFonts w:hint="eastAsia"/>
          <w:bCs/>
          <w:szCs w:val="21"/>
        </w:rPr>
        <w:t>污泥处置协议书</w:t>
      </w:r>
    </w:p>
    <w:p>
      <w:pPr>
        <w:spacing w:line="400" w:lineRule="exact"/>
        <w:rPr>
          <w:iCs/>
        </w:rPr>
      </w:pPr>
      <w:r>
        <w:rPr>
          <w:szCs w:val="21"/>
        </w:rPr>
        <w:t>附件</w:t>
      </w:r>
      <w:r>
        <w:rPr>
          <w:rFonts w:hint="eastAsia"/>
          <w:szCs w:val="21"/>
        </w:rPr>
        <w:t>6</w:t>
      </w:r>
      <w:r>
        <w:rPr>
          <w:szCs w:val="21"/>
        </w:rPr>
        <w:t>：</w:t>
      </w:r>
      <w:bookmarkStart w:id="14" w:name="_Toc19094"/>
      <w:bookmarkStart w:id="15" w:name="_Toc15402"/>
      <w:r>
        <w:rPr>
          <w:rFonts w:hint="eastAsia"/>
          <w:color w:val="000000"/>
          <w:szCs w:val="21"/>
        </w:rPr>
        <w:t>石城县污水处理厂司</w:t>
      </w:r>
      <w:r>
        <w:rPr>
          <w:szCs w:val="21"/>
        </w:rPr>
        <w:t>环保管理制度</w:t>
      </w:r>
    </w:p>
    <w:p>
      <w:pPr>
        <w:spacing w:line="400" w:lineRule="exact"/>
        <w:rPr>
          <w:szCs w:val="21"/>
        </w:rPr>
      </w:pPr>
      <w:r>
        <w:rPr>
          <w:szCs w:val="21"/>
        </w:rPr>
        <w:t>附件</w:t>
      </w:r>
      <w:r>
        <w:rPr>
          <w:rFonts w:hint="eastAsia"/>
          <w:szCs w:val="21"/>
        </w:rPr>
        <w:t>7</w:t>
      </w:r>
      <w:r>
        <w:rPr>
          <w:szCs w:val="21"/>
        </w:rPr>
        <w:t>：</w:t>
      </w:r>
      <w:bookmarkEnd w:id="14"/>
      <w:bookmarkEnd w:id="15"/>
      <w:bookmarkStart w:id="16" w:name="_Toc11009"/>
      <w:bookmarkStart w:id="17" w:name="_Toc2542"/>
      <w:r>
        <w:rPr>
          <w:rFonts w:hint="eastAsia"/>
          <w:color w:val="000000"/>
          <w:szCs w:val="21"/>
        </w:rPr>
        <w:t>石城县污水处理厂</w:t>
      </w:r>
      <w:r>
        <w:rPr>
          <w:szCs w:val="21"/>
        </w:rPr>
        <w:t>环境污染事故应急预案</w:t>
      </w:r>
    </w:p>
    <w:p>
      <w:pPr>
        <w:spacing w:line="400" w:lineRule="exact"/>
        <w:rPr>
          <w:szCs w:val="21"/>
        </w:rPr>
      </w:pPr>
      <w:r>
        <w:rPr>
          <w:szCs w:val="21"/>
        </w:rPr>
        <w:t>附件</w:t>
      </w:r>
      <w:r>
        <w:rPr>
          <w:rFonts w:hint="eastAsia"/>
          <w:szCs w:val="21"/>
        </w:rPr>
        <w:t>8</w:t>
      </w:r>
      <w:r>
        <w:rPr>
          <w:szCs w:val="21"/>
        </w:rPr>
        <w:t>：</w:t>
      </w:r>
      <w:bookmarkEnd w:id="16"/>
      <w:bookmarkEnd w:id="17"/>
      <w:r>
        <w:rPr>
          <w:rFonts w:hint="eastAsia"/>
          <w:szCs w:val="21"/>
        </w:rPr>
        <w:t>公众意见调查表</w:t>
      </w:r>
    </w:p>
    <w:p>
      <w:pPr>
        <w:pStyle w:val="2"/>
        <w:spacing w:line="400" w:lineRule="exact"/>
        <w:rPr>
          <w:rFonts w:ascii="Times New Roman" w:cs="Times New Roman"/>
          <w:kern w:val="2"/>
          <w:sz w:val="21"/>
          <w:szCs w:val="21"/>
        </w:rPr>
      </w:pPr>
      <w:r>
        <w:rPr>
          <w:rFonts w:ascii="Times New Roman" w:cs="Times New Roman"/>
          <w:kern w:val="2"/>
          <w:sz w:val="21"/>
          <w:szCs w:val="21"/>
        </w:rPr>
        <w:t>附件</w:t>
      </w:r>
      <w:r>
        <w:rPr>
          <w:rFonts w:hint="eastAsia" w:ascii="Times New Roman" w:cs="Times New Roman"/>
          <w:kern w:val="2"/>
          <w:sz w:val="21"/>
          <w:szCs w:val="21"/>
        </w:rPr>
        <w:t>9</w:t>
      </w:r>
      <w:r>
        <w:rPr>
          <w:rFonts w:ascii="Times New Roman" w:cs="Times New Roman"/>
          <w:kern w:val="2"/>
          <w:sz w:val="21"/>
          <w:szCs w:val="21"/>
        </w:rPr>
        <w:t>：</w:t>
      </w:r>
      <w:r>
        <w:rPr>
          <w:rFonts w:hint="eastAsia" w:ascii="Times New Roman" w:cs="Times New Roman"/>
          <w:kern w:val="2"/>
          <w:sz w:val="21"/>
          <w:szCs w:val="21"/>
        </w:rPr>
        <w:t>公众意见调查统计表</w:t>
      </w:r>
    </w:p>
    <w:p>
      <w:pPr>
        <w:pStyle w:val="2"/>
        <w:spacing w:line="400" w:lineRule="exact"/>
        <w:rPr>
          <w:rFonts w:cs="Times New Roman"/>
          <w:sz w:val="21"/>
          <w:szCs w:val="21"/>
        </w:rPr>
      </w:pPr>
      <w:r>
        <w:rPr>
          <w:rFonts w:ascii="Times New Roman" w:cs="Times New Roman"/>
          <w:kern w:val="2"/>
          <w:sz w:val="21"/>
          <w:szCs w:val="21"/>
        </w:rPr>
        <w:t>附件</w:t>
      </w:r>
      <w:r>
        <w:rPr>
          <w:rFonts w:hint="eastAsia" w:ascii="Times New Roman" w:cs="Times New Roman"/>
          <w:kern w:val="2"/>
          <w:sz w:val="21"/>
          <w:szCs w:val="21"/>
        </w:rPr>
        <w:t>10</w:t>
      </w:r>
      <w:r>
        <w:rPr>
          <w:rFonts w:ascii="Times New Roman" w:cs="Times New Roman"/>
          <w:kern w:val="2"/>
          <w:sz w:val="21"/>
          <w:szCs w:val="21"/>
        </w:rPr>
        <w:t>：</w:t>
      </w:r>
      <w:r>
        <w:rPr>
          <w:rFonts w:hint="eastAsia" w:ascii="Times New Roman" w:cs="Times New Roman"/>
          <w:bCs/>
          <w:color w:val="auto"/>
          <w:sz w:val="21"/>
          <w:szCs w:val="21"/>
        </w:rPr>
        <w:t>无环保投诉证明</w:t>
      </w:r>
    </w:p>
    <w:p>
      <w:pPr>
        <w:pStyle w:val="2"/>
        <w:spacing w:line="400" w:lineRule="exact"/>
        <w:rPr>
          <w:rFonts w:ascii="Times New Roman" w:cs="Times New Roman"/>
          <w:bCs/>
          <w:color w:val="auto"/>
          <w:sz w:val="21"/>
          <w:szCs w:val="21"/>
        </w:rPr>
      </w:pPr>
      <w:r>
        <w:rPr>
          <w:rFonts w:ascii="Times New Roman" w:cs="Times New Roman"/>
          <w:kern w:val="2"/>
          <w:sz w:val="21"/>
          <w:szCs w:val="21"/>
        </w:rPr>
        <w:t>附件</w:t>
      </w:r>
      <w:r>
        <w:rPr>
          <w:rFonts w:hint="eastAsia" w:ascii="Times New Roman" w:cs="Times New Roman"/>
          <w:kern w:val="2"/>
          <w:sz w:val="21"/>
          <w:szCs w:val="21"/>
        </w:rPr>
        <w:t>1</w:t>
      </w:r>
      <w:r>
        <w:rPr>
          <w:rFonts w:hint="eastAsia" w:ascii="Times New Roman" w:cs="Times New Roman"/>
          <w:kern w:val="2"/>
          <w:sz w:val="21"/>
          <w:szCs w:val="21"/>
          <w:lang w:val="en-US" w:eastAsia="zh-CN"/>
        </w:rPr>
        <w:t>1</w:t>
      </w:r>
      <w:r>
        <w:rPr>
          <w:rFonts w:ascii="Times New Roman" w:cs="Times New Roman"/>
          <w:kern w:val="2"/>
          <w:sz w:val="21"/>
          <w:szCs w:val="21"/>
        </w:rPr>
        <w:t>：</w:t>
      </w:r>
      <w:r>
        <w:rPr>
          <w:rFonts w:hint="eastAsia" w:ascii="Times New Roman" w:cs="Times New Roman"/>
          <w:bCs/>
          <w:color w:val="auto"/>
          <w:sz w:val="21"/>
          <w:szCs w:val="21"/>
          <w:lang w:eastAsia="zh-CN"/>
        </w:rPr>
        <w:t>污泥转运台账</w:t>
      </w:r>
    </w:p>
    <w:p>
      <w:pPr>
        <w:pStyle w:val="2"/>
        <w:spacing w:line="400" w:lineRule="exact"/>
        <w:rPr>
          <w:rFonts w:cs="Times New Roman"/>
          <w:sz w:val="21"/>
          <w:szCs w:val="21"/>
        </w:rPr>
      </w:pPr>
      <w:r>
        <w:rPr>
          <w:rFonts w:ascii="Times New Roman" w:cs="Times New Roman"/>
          <w:kern w:val="2"/>
          <w:sz w:val="21"/>
          <w:szCs w:val="21"/>
        </w:rPr>
        <w:t>附件</w:t>
      </w:r>
      <w:r>
        <w:rPr>
          <w:rFonts w:hint="eastAsia" w:ascii="Times New Roman" w:cs="Times New Roman"/>
          <w:kern w:val="2"/>
          <w:sz w:val="21"/>
          <w:szCs w:val="21"/>
        </w:rPr>
        <w:t>1</w:t>
      </w:r>
      <w:r>
        <w:rPr>
          <w:rFonts w:hint="eastAsia" w:ascii="Times New Roman" w:cs="Times New Roman"/>
          <w:kern w:val="2"/>
          <w:sz w:val="21"/>
          <w:szCs w:val="21"/>
          <w:lang w:val="en-US" w:eastAsia="zh-CN"/>
        </w:rPr>
        <w:t>2</w:t>
      </w:r>
      <w:r>
        <w:rPr>
          <w:rFonts w:ascii="Times New Roman" w:cs="Times New Roman"/>
          <w:kern w:val="2"/>
          <w:sz w:val="21"/>
          <w:szCs w:val="21"/>
        </w:rPr>
        <w:t>：</w:t>
      </w:r>
      <w:r>
        <w:rPr>
          <w:rFonts w:hint="eastAsia" w:ascii="Times New Roman" w:cs="Times New Roman"/>
          <w:bCs/>
          <w:color w:val="auto"/>
          <w:sz w:val="21"/>
          <w:szCs w:val="21"/>
        </w:rPr>
        <w:t>运行记录</w:t>
      </w:r>
    </w:p>
    <w:p>
      <w:pPr>
        <w:spacing w:line="400" w:lineRule="exact"/>
        <w:rPr>
          <w:szCs w:val="21"/>
        </w:rPr>
      </w:pPr>
      <w:bookmarkStart w:id="18" w:name="_Toc14003"/>
      <w:bookmarkStart w:id="19" w:name="_Toc20466"/>
      <w:r>
        <w:rPr>
          <w:szCs w:val="21"/>
        </w:rPr>
        <w:t>附图1</w:t>
      </w:r>
      <w:bookmarkEnd w:id="18"/>
      <w:bookmarkEnd w:id="19"/>
      <w:bookmarkStart w:id="20" w:name="_Toc28293"/>
      <w:r>
        <w:rPr>
          <w:rFonts w:hint="eastAsia"/>
          <w:szCs w:val="21"/>
        </w:rPr>
        <w:t>：</w:t>
      </w:r>
      <w:r>
        <w:rPr>
          <w:szCs w:val="21"/>
        </w:rPr>
        <w:t>项目地理位置图</w:t>
      </w:r>
    </w:p>
    <w:p>
      <w:pPr>
        <w:spacing w:line="400" w:lineRule="exact"/>
        <w:rPr>
          <w:szCs w:val="21"/>
        </w:rPr>
      </w:pPr>
      <w:bookmarkStart w:id="21" w:name="_Toc30110"/>
      <w:bookmarkStart w:id="22" w:name="_Toc11440"/>
      <w:r>
        <w:rPr>
          <w:szCs w:val="21"/>
        </w:rPr>
        <w:t>附图2：</w:t>
      </w:r>
      <w:bookmarkEnd w:id="20"/>
      <w:bookmarkEnd w:id="21"/>
      <w:bookmarkEnd w:id="22"/>
      <w:r>
        <w:rPr>
          <w:rFonts w:hint="eastAsia"/>
          <w:szCs w:val="21"/>
        </w:rPr>
        <w:t>项目总平面布置图</w:t>
      </w:r>
    </w:p>
    <w:p>
      <w:pPr>
        <w:pStyle w:val="2"/>
        <w:rPr>
          <w:rFonts w:ascii="Times New Roman" w:cs="Times New Roman"/>
          <w:kern w:val="2"/>
          <w:sz w:val="21"/>
          <w:szCs w:val="21"/>
        </w:rPr>
      </w:pPr>
      <w:r>
        <w:rPr>
          <w:rFonts w:ascii="Times New Roman" w:cs="Times New Roman"/>
          <w:sz w:val="21"/>
          <w:szCs w:val="21"/>
        </w:rPr>
        <w:t>附图</w:t>
      </w:r>
      <w:r>
        <w:rPr>
          <w:rFonts w:hint="eastAsia" w:ascii="Times New Roman" w:cs="Times New Roman"/>
          <w:sz w:val="21"/>
          <w:szCs w:val="21"/>
        </w:rPr>
        <w:t>3</w:t>
      </w:r>
      <w:r>
        <w:rPr>
          <w:rFonts w:ascii="Times New Roman" w:cs="Times New Roman"/>
          <w:sz w:val="21"/>
          <w:szCs w:val="21"/>
        </w:rPr>
        <w:t>：</w:t>
      </w:r>
      <w:r>
        <w:rPr>
          <w:rFonts w:ascii="Times New Roman" w:cs="Times New Roman"/>
          <w:kern w:val="2"/>
          <w:sz w:val="21"/>
          <w:szCs w:val="21"/>
        </w:rPr>
        <w:t>环保设施</w:t>
      </w:r>
      <w:r>
        <w:rPr>
          <w:rFonts w:hint="eastAsia" w:ascii="Times New Roman" w:cs="Times New Roman"/>
          <w:kern w:val="2"/>
          <w:sz w:val="21"/>
          <w:szCs w:val="21"/>
        </w:rPr>
        <w:t>及现场</w:t>
      </w:r>
      <w:r>
        <w:rPr>
          <w:rFonts w:ascii="Times New Roman" w:cs="Times New Roman"/>
          <w:kern w:val="2"/>
          <w:sz w:val="21"/>
          <w:szCs w:val="21"/>
        </w:rPr>
        <w:t>图</w:t>
      </w:r>
    </w:p>
    <w:p>
      <w:pPr>
        <w:pStyle w:val="2"/>
        <w:rPr>
          <w:rFonts w:ascii="Times New Roman" w:cs="Times New Roman"/>
          <w:kern w:val="2"/>
          <w:sz w:val="21"/>
          <w:szCs w:val="21"/>
        </w:rPr>
      </w:pPr>
    </w:p>
    <w:p>
      <w:pPr>
        <w:spacing w:line="400" w:lineRule="exact"/>
        <w:ind w:left="420" w:hanging="420" w:hangingChars="200"/>
      </w:pPr>
      <w:r>
        <w:rPr>
          <w:szCs w:val="21"/>
        </w:rPr>
        <w:t xml:space="preserve">附  </w:t>
      </w:r>
      <w:r>
        <w:rPr>
          <w:rFonts w:hint="eastAsia"/>
          <w:color w:val="000000"/>
          <w:szCs w:val="21"/>
          <w:lang w:eastAsia="zh-CN"/>
        </w:rPr>
        <w:t>石城县污水处理厂工程项目一期（二部）</w:t>
      </w:r>
      <w:r>
        <w:rPr>
          <w:color w:val="000000"/>
          <w:szCs w:val="21"/>
        </w:rPr>
        <w:t>检验报告</w:t>
      </w:r>
    </w:p>
    <w:p>
      <w:pPr>
        <w:pStyle w:val="2"/>
      </w:pPr>
    </w:p>
    <w:bookmarkEnd w:id="8"/>
    <w:bookmarkEnd w:id="9"/>
    <w:p>
      <w:pPr>
        <w:pStyle w:val="4"/>
        <w:ind w:left="0" w:leftChars="0"/>
        <w:jc w:val="left"/>
        <w:rPr>
          <w:rFonts w:ascii="Times New Roman" w:hAnsi="Times New Roman"/>
          <w:sz w:val="24"/>
          <w:szCs w:val="24"/>
        </w:rPr>
        <w:sectPr>
          <w:footerReference r:id="rId11" w:type="default"/>
          <w:pgSz w:w="11906" w:h="16838"/>
          <w:pgMar w:top="1440" w:right="1797" w:bottom="1440" w:left="1797" w:header="851" w:footer="992" w:gutter="0"/>
          <w:pgNumType w:fmt="decimal" w:start="1"/>
          <w:cols w:space="720" w:num="1"/>
          <w:docGrid w:type="linesAndChars" w:linePitch="312" w:charSpace="0"/>
        </w:sectPr>
      </w:pPr>
    </w:p>
    <w:p>
      <w:pPr>
        <w:pStyle w:val="4"/>
        <w:ind w:left="0" w:leftChars="0"/>
        <w:jc w:val="left"/>
        <w:rPr>
          <w:rFonts w:ascii="Times New Roman" w:hAnsi="Times New Roman"/>
        </w:rPr>
      </w:pPr>
      <w:r>
        <w:rPr>
          <w:rFonts w:ascii="Times New Roman" w:hAnsi="Times New Roman"/>
        </w:rPr>
        <w:t>表一</w:t>
      </w:r>
      <w:r>
        <w:rPr>
          <w:rFonts w:hint="eastAsia" w:ascii="Times New Roman" w:hAnsi="Times New Roman"/>
        </w:rPr>
        <w:t>、</w:t>
      </w:r>
      <w:r>
        <w:rPr>
          <w:rFonts w:ascii="Times New Roman" w:hAnsi="Times New Roman"/>
        </w:rPr>
        <w:t>前言</w:t>
      </w:r>
    </w:p>
    <w:tbl>
      <w:tblPr>
        <w:tblStyle w:val="29"/>
        <w:tblW w:w="8423"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23" w:type="dxa"/>
          </w:tcPr>
          <w:p>
            <w:pPr>
              <w:adjustRightInd w:val="0"/>
              <w:spacing w:line="360" w:lineRule="auto"/>
              <w:ind w:firstLine="480" w:firstLineChars="200"/>
              <w:textAlignment w:val="baseline"/>
              <w:rPr>
                <w:sz w:val="24"/>
              </w:rPr>
            </w:pPr>
          </w:p>
          <w:p>
            <w:pPr>
              <w:adjustRightInd w:val="0"/>
              <w:spacing w:line="360" w:lineRule="auto"/>
              <w:ind w:firstLine="480" w:firstLineChars="200"/>
              <w:textAlignment w:val="baseline"/>
              <w:rPr>
                <w:sz w:val="24"/>
              </w:rPr>
            </w:pPr>
            <w:r>
              <w:rPr>
                <w:rFonts w:hint="eastAsia"/>
                <w:sz w:val="24"/>
              </w:rPr>
              <w:t>石城县位于江西省东南，赣州地区东北部。全县总面积1581.53平方公里。近年来，随着社会和经济发展，城市污水一直困扰着人们的日常生活。琴江河是县城目前的供水水源和排水受纳水体，由于历史原因，城区排水基本采用雨污合流制，城市大量生活污水和部分工业废水未经处理直接排入琴江河，对琴江河造成了严重的污染。为全面接轨瑞金，建设现代化新石城，把石城建设成为赣南闽西边境重要的边贸中心，红都瑞金重要的卫星城市，保护和合理利用琴江水系是非常重要的。政府决定在县城花园岭建设石城县污水处理工程，服务范围主要为以琴江镇为中心的石城县城规划区范围，规划服务人口约10万人。</w:t>
            </w:r>
          </w:p>
          <w:p>
            <w:pPr>
              <w:adjustRightInd w:val="0"/>
              <w:spacing w:line="360" w:lineRule="auto"/>
              <w:ind w:firstLine="480" w:firstLineChars="200"/>
              <w:textAlignment w:val="baseline"/>
              <w:rPr>
                <w:sz w:val="24"/>
              </w:rPr>
            </w:pPr>
            <w:r>
              <w:rPr>
                <w:rFonts w:hint="eastAsia"/>
                <w:sz w:val="24"/>
                <w:lang w:eastAsia="zh-CN"/>
              </w:rPr>
              <w:t>石城县污水处理厂工程项目一期分为两部，本工程属于一期二部工程，该项目的土建工程和部分设备是基于一期一部工程，</w:t>
            </w:r>
            <w:r>
              <w:rPr>
                <w:rFonts w:hint="eastAsia"/>
                <w:sz w:val="24"/>
              </w:rPr>
              <w:t>根据现有城市排污量及城市建设发展规划的要求，本工程设计规模为0.75万立方米/天，远期发展到5万立方米/天，</w:t>
            </w:r>
            <w:r>
              <w:rPr>
                <w:rFonts w:hint="eastAsia"/>
                <w:sz w:val="24"/>
                <w:lang w:eastAsia="zh-CN"/>
              </w:rPr>
              <w:t>项目</w:t>
            </w:r>
            <w:r>
              <w:rPr>
                <w:rFonts w:hint="eastAsia"/>
                <w:sz w:val="24"/>
              </w:rPr>
              <w:t>投资</w:t>
            </w:r>
            <w:r>
              <w:rPr>
                <w:rFonts w:hint="eastAsia"/>
                <w:sz w:val="24"/>
                <w:lang w:val="en-US" w:eastAsia="zh-CN"/>
              </w:rPr>
              <w:t>550</w:t>
            </w:r>
            <w:r>
              <w:rPr>
                <w:rFonts w:hint="eastAsia"/>
                <w:sz w:val="24"/>
              </w:rPr>
              <w:t>万元，污水处理厂选址在花园岭中村坝子，</w:t>
            </w:r>
            <w:r>
              <w:rPr>
                <w:rFonts w:hint="eastAsia"/>
                <w:sz w:val="24"/>
                <w:lang w:eastAsia="zh-CN"/>
              </w:rPr>
              <w:t>项目占地面积为</w:t>
            </w:r>
            <w:r>
              <w:rPr>
                <w:rFonts w:hint="eastAsia"/>
                <w:sz w:val="24"/>
                <w:lang w:val="en-US" w:eastAsia="zh-CN"/>
              </w:rPr>
              <w:t>30000平方米</w:t>
            </w:r>
            <w:r>
              <w:rPr>
                <w:rFonts w:hint="eastAsia"/>
                <w:sz w:val="24"/>
              </w:rPr>
              <w:t>。经综合比选，该污水厂处理工采用氧化沟工艺。</w:t>
            </w:r>
          </w:p>
          <w:p>
            <w:pPr>
              <w:adjustRightInd/>
              <w:spacing w:line="360" w:lineRule="auto"/>
              <w:ind w:firstLine="480" w:firstLineChars="200"/>
              <w:textAlignment w:val="auto"/>
              <w:rPr>
                <w:sz w:val="24"/>
              </w:rPr>
            </w:pPr>
            <w:r>
              <w:rPr>
                <w:sz w:val="24"/>
              </w:rPr>
              <w:t>根据国务院令第</w:t>
            </w:r>
            <w:r>
              <w:rPr>
                <w:rFonts w:hint="eastAsia"/>
                <w:sz w:val="24"/>
              </w:rPr>
              <w:t>682</w:t>
            </w:r>
            <w:r>
              <w:rPr>
                <w:sz w:val="24"/>
              </w:rPr>
              <w:t>号[</w:t>
            </w:r>
            <w:r>
              <w:rPr>
                <w:rFonts w:hint="eastAsia"/>
                <w:sz w:val="24"/>
              </w:rPr>
              <w:t>2017</w:t>
            </w:r>
            <w:r>
              <w:rPr>
                <w:sz w:val="24"/>
              </w:rPr>
              <w:t>]《建设项目环境保护管理条例》、《中华人民共和国环境保护法》[</w:t>
            </w:r>
            <w:r>
              <w:rPr>
                <w:rFonts w:hint="eastAsia"/>
                <w:sz w:val="24"/>
              </w:rPr>
              <w:t>2015</w:t>
            </w:r>
            <w:r>
              <w:rPr>
                <w:sz w:val="24"/>
              </w:rPr>
              <w:t>]</w:t>
            </w:r>
            <w:r>
              <w:rPr>
                <w:rFonts w:hint="eastAsia"/>
                <w:sz w:val="24"/>
              </w:rPr>
              <w:t>、</w:t>
            </w:r>
            <w:r>
              <w:rPr>
                <w:sz w:val="24"/>
              </w:rPr>
              <w:t>《江西省环境污染防治条例》[</w:t>
            </w:r>
            <w:r>
              <w:rPr>
                <w:rFonts w:hint="eastAsia"/>
                <w:sz w:val="24"/>
              </w:rPr>
              <w:t>2008</w:t>
            </w:r>
            <w:r>
              <w:rPr>
                <w:sz w:val="24"/>
              </w:rPr>
              <w:t>]</w:t>
            </w:r>
            <w:r>
              <w:rPr>
                <w:rFonts w:hint="eastAsia"/>
                <w:sz w:val="24"/>
              </w:rPr>
              <w:t>、</w:t>
            </w:r>
            <w:r>
              <w:rPr>
                <w:sz w:val="24"/>
              </w:rPr>
              <w:t>《中华人民共和国大气污染防治法》[</w:t>
            </w:r>
            <w:r>
              <w:rPr>
                <w:rFonts w:hint="eastAsia"/>
                <w:sz w:val="24"/>
              </w:rPr>
              <w:t>2016</w:t>
            </w:r>
            <w:r>
              <w:rPr>
                <w:sz w:val="24"/>
              </w:rPr>
              <w:t>]</w:t>
            </w:r>
            <w:r>
              <w:rPr>
                <w:rFonts w:hint="eastAsia"/>
                <w:sz w:val="24"/>
              </w:rPr>
              <w:t>、《中华人民共和国水污染防治法》</w:t>
            </w:r>
            <w:r>
              <w:rPr>
                <w:sz w:val="24"/>
              </w:rPr>
              <w:t>[</w:t>
            </w:r>
            <w:r>
              <w:rPr>
                <w:rFonts w:hint="eastAsia"/>
                <w:sz w:val="24"/>
              </w:rPr>
              <w:t>2018</w:t>
            </w:r>
            <w:r>
              <w:rPr>
                <w:sz w:val="24"/>
              </w:rPr>
              <w:t>]</w:t>
            </w:r>
            <w:r>
              <w:rPr>
                <w:rFonts w:hint="eastAsia"/>
                <w:sz w:val="24"/>
              </w:rPr>
              <w:t>和</w:t>
            </w:r>
            <w:r>
              <w:rPr>
                <w:sz w:val="24"/>
              </w:rPr>
              <w:t>《中华人民共和国噪声污染防治法》[</w:t>
            </w:r>
            <w:r>
              <w:rPr>
                <w:rFonts w:hint="eastAsia"/>
                <w:sz w:val="24"/>
              </w:rPr>
              <w:t>2005</w:t>
            </w:r>
            <w:r>
              <w:rPr>
                <w:sz w:val="24"/>
              </w:rPr>
              <w:t>]</w:t>
            </w:r>
            <w:r>
              <w:rPr>
                <w:rFonts w:hint="eastAsia"/>
                <w:sz w:val="24"/>
              </w:rPr>
              <w:t>、江西省环境保护局《关于印发&lt;江西省环境保护局建设项目竣工环境保护验收公示规定&gt;的通知》（赣环督字[2003]93 号）、</w:t>
            </w:r>
            <w:r>
              <w:rPr>
                <w:sz w:val="24"/>
              </w:rPr>
              <w:t>《中华人民共和国</w:t>
            </w:r>
            <w:r>
              <w:rPr>
                <w:rFonts w:hint="eastAsia"/>
                <w:sz w:val="24"/>
              </w:rPr>
              <w:t>固体废物污染环境防治法（修正版）</w:t>
            </w:r>
            <w:r>
              <w:rPr>
                <w:sz w:val="24"/>
              </w:rPr>
              <w:t>》[</w:t>
            </w:r>
            <w:r>
              <w:rPr>
                <w:rFonts w:hint="eastAsia"/>
                <w:sz w:val="24"/>
              </w:rPr>
              <w:t>2016</w:t>
            </w:r>
            <w:r>
              <w:rPr>
                <w:sz w:val="24"/>
              </w:rPr>
              <w:t>]的规定和要求</w:t>
            </w:r>
            <w:r>
              <w:rPr>
                <w:rFonts w:hint="eastAsia"/>
                <w:sz w:val="24"/>
              </w:rPr>
              <w:t>，</w:t>
            </w:r>
            <w:r>
              <w:rPr>
                <w:sz w:val="24"/>
              </w:rPr>
              <w:t>201</w:t>
            </w:r>
            <w:r>
              <w:rPr>
                <w:rFonts w:hint="eastAsia"/>
                <w:sz w:val="24"/>
              </w:rPr>
              <w:t>8</w:t>
            </w:r>
            <w:r>
              <w:rPr>
                <w:sz w:val="24"/>
              </w:rPr>
              <w:t>年</w:t>
            </w:r>
            <w:r>
              <w:rPr>
                <w:rFonts w:hint="eastAsia"/>
                <w:sz w:val="24"/>
              </w:rPr>
              <w:t>2</w:t>
            </w:r>
            <w:r>
              <w:rPr>
                <w:sz w:val="24"/>
              </w:rPr>
              <w:t>月</w:t>
            </w:r>
            <w:r>
              <w:rPr>
                <w:rFonts w:hint="eastAsia"/>
                <w:sz w:val="24"/>
              </w:rPr>
              <w:t>1</w:t>
            </w:r>
            <w:r>
              <w:rPr>
                <w:sz w:val="24"/>
              </w:rPr>
              <w:t>日</w:t>
            </w:r>
            <w:r>
              <w:rPr>
                <w:rFonts w:hint="eastAsia"/>
                <w:sz w:val="24"/>
              </w:rPr>
              <w:t xml:space="preserve"> </w:t>
            </w:r>
            <w:r>
              <w:rPr>
                <w:rFonts w:hint="eastAsia" w:ascii="宋体" w:hAnsi="宋体"/>
                <w:sz w:val="24"/>
              </w:rPr>
              <w:t>石城县城镇建设投资经营集团有限公司</w:t>
            </w:r>
            <w:r>
              <w:rPr>
                <w:sz w:val="24"/>
              </w:rPr>
              <w:t>委托江西动力环境检测有限公司承担该项目环境保护验收监测。江西动力环境检测有限公司接受委托后，</w:t>
            </w:r>
            <w:r>
              <w:rPr>
                <w:rFonts w:hint="eastAsia"/>
                <w:sz w:val="24"/>
              </w:rPr>
              <w:t>项目相关技术人员</w:t>
            </w:r>
            <w:r>
              <w:rPr>
                <w:sz w:val="24"/>
              </w:rPr>
              <w:t>于</w:t>
            </w:r>
            <w:r>
              <w:rPr>
                <w:rFonts w:hint="eastAsia"/>
                <w:sz w:val="24"/>
              </w:rPr>
              <w:t>2018年2月3日进行了现场勘测，并于</w:t>
            </w:r>
            <w:r>
              <w:rPr>
                <w:sz w:val="24"/>
              </w:rPr>
              <w:t>201</w:t>
            </w:r>
            <w:r>
              <w:rPr>
                <w:rFonts w:hint="eastAsia"/>
                <w:sz w:val="24"/>
              </w:rPr>
              <w:t>8</w:t>
            </w:r>
            <w:r>
              <w:rPr>
                <w:sz w:val="24"/>
              </w:rPr>
              <w:t>年</w:t>
            </w:r>
            <w:r>
              <w:rPr>
                <w:rFonts w:hint="eastAsia"/>
                <w:sz w:val="24"/>
              </w:rPr>
              <w:t>2</w:t>
            </w:r>
            <w:r>
              <w:rPr>
                <w:sz w:val="24"/>
              </w:rPr>
              <w:t>月</w:t>
            </w:r>
            <w:r>
              <w:rPr>
                <w:rFonts w:hint="eastAsia"/>
                <w:sz w:val="24"/>
              </w:rPr>
              <w:t>6~7</w:t>
            </w:r>
            <w:r>
              <w:rPr>
                <w:sz w:val="24"/>
              </w:rPr>
              <w:t>日组织技术人员对该项目进行现场监测，根据现场监测情况及收集的相</w:t>
            </w:r>
            <w:r>
              <w:rPr>
                <w:rFonts w:hint="eastAsia"/>
                <w:sz w:val="24"/>
              </w:rPr>
              <w:t>关资料，编制完成项目验收监测报告</w:t>
            </w:r>
            <w:r>
              <w:rPr>
                <w:sz w:val="24"/>
              </w:rPr>
              <w:t>。</w:t>
            </w: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adjustRightInd/>
              <w:spacing w:line="360" w:lineRule="auto"/>
              <w:textAlignment w:val="auto"/>
            </w:pPr>
          </w:p>
        </w:tc>
      </w:tr>
    </w:tbl>
    <w:p>
      <w:pPr>
        <w:pStyle w:val="4"/>
        <w:ind w:left="0" w:leftChars="0"/>
        <w:jc w:val="left"/>
        <w:rPr>
          <w:rFonts w:ascii="Times New Roman" w:hAnsi="Times New Roman"/>
        </w:rPr>
      </w:pPr>
      <w:bookmarkStart w:id="23" w:name="_Toc5368"/>
      <w:r>
        <w:rPr>
          <w:rFonts w:ascii="Times New Roman" w:hAnsi="Times New Roman"/>
        </w:rPr>
        <w:t>表二</w:t>
      </w:r>
      <w:r>
        <w:rPr>
          <w:rFonts w:hint="eastAsia" w:ascii="Times New Roman" w:hAnsi="Times New Roman"/>
        </w:rPr>
        <w:t>、</w:t>
      </w:r>
      <w:r>
        <w:rPr>
          <w:rFonts w:ascii="Times New Roman" w:hAnsi="Times New Roman"/>
        </w:rPr>
        <w:t>项目基本情况</w:t>
      </w:r>
      <w:bookmarkEnd w:id="23"/>
    </w:p>
    <w:tbl>
      <w:tblPr>
        <w:tblStyle w:val="28"/>
        <w:tblW w:w="8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1411"/>
        <w:gridCol w:w="908"/>
        <w:gridCol w:w="920"/>
        <w:gridCol w:w="511"/>
        <w:gridCol w:w="553"/>
        <w:gridCol w:w="161"/>
        <w:gridCol w:w="714"/>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5" w:hRule="exact"/>
        </w:trPr>
        <w:tc>
          <w:tcPr>
            <w:tcW w:w="2071" w:type="dxa"/>
            <w:tcBorders>
              <w:bottom w:val="single" w:color="auto" w:sz="4" w:space="0"/>
            </w:tcBorders>
            <w:vAlign w:val="center"/>
          </w:tcPr>
          <w:p>
            <w:pPr>
              <w:spacing w:line="560" w:lineRule="exact"/>
              <w:jc w:val="center"/>
              <w:rPr>
                <w:b/>
                <w:position w:val="8"/>
                <w:sz w:val="24"/>
              </w:rPr>
            </w:pPr>
            <w:r>
              <w:rPr>
                <w:b/>
                <w:position w:val="8"/>
                <w:sz w:val="24"/>
              </w:rPr>
              <w:t>建设项目名称</w:t>
            </w:r>
          </w:p>
        </w:tc>
        <w:tc>
          <w:tcPr>
            <w:tcW w:w="6468" w:type="dxa"/>
            <w:gridSpan w:val="8"/>
            <w:tcBorders>
              <w:bottom w:val="single" w:color="auto" w:sz="4" w:space="0"/>
            </w:tcBorders>
            <w:vAlign w:val="center"/>
          </w:tcPr>
          <w:p>
            <w:pPr>
              <w:spacing w:line="360" w:lineRule="auto"/>
              <w:jc w:val="center"/>
              <w:rPr>
                <w:sz w:val="24"/>
              </w:rPr>
            </w:pPr>
            <w:r>
              <w:rPr>
                <w:rFonts w:hint="eastAsia"/>
                <w:sz w:val="24"/>
                <w:lang w:eastAsia="zh-CN"/>
              </w:rPr>
              <w:t>石城县污水处理厂工程项目一期（二部）</w:t>
            </w:r>
            <w:r>
              <w:rPr>
                <w:sz w:val="24"/>
              </w:rPr>
              <w:t>竣工环境保护验收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tcBorders>
              <w:bottom w:val="single" w:color="auto" w:sz="4" w:space="0"/>
            </w:tcBorders>
            <w:vAlign w:val="center"/>
          </w:tcPr>
          <w:p>
            <w:pPr>
              <w:spacing w:line="560" w:lineRule="exact"/>
              <w:jc w:val="center"/>
              <w:rPr>
                <w:b/>
                <w:position w:val="8"/>
                <w:sz w:val="24"/>
              </w:rPr>
            </w:pPr>
            <w:r>
              <w:rPr>
                <w:b/>
                <w:position w:val="8"/>
                <w:sz w:val="24"/>
              </w:rPr>
              <w:t>建设单位名称</w:t>
            </w:r>
          </w:p>
        </w:tc>
        <w:tc>
          <w:tcPr>
            <w:tcW w:w="6468" w:type="dxa"/>
            <w:gridSpan w:val="8"/>
            <w:tcBorders>
              <w:bottom w:val="single" w:color="auto" w:sz="4" w:space="0"/>
            </w:tcBorders>
            <w:vAlign w:val="center"/>
          </w:tcPr>
          <w:p>
            <w:pPr>
              <w:pStyle w:val="13"/>
              <w:adjustRightInd w:val="0"/>
              <w:snapToGrid w:val="0"/>
              <w:spacing w:beforeLines="50" w:line="360" w:lineRule="auto"/>
              <w:ind w:left="2922" w:leftChars="1" w:right="25" w:rightChars="12" w:hanging="2920" w:hangingChars="1217"/>
              <w:jc w:val="center"/>
              <w:rPr>
                <w:position w:val="8"/>
                <w:sz w:val="24"/>
              </w:rPr>
            </w:pPr>
            <w:r>
              <w:rPr>
                <w:rFonts w:hint="eastAsia"/>
                <w:sz w:val="24"/>
              </w:rPr>
              <w:t xml:space="preserve"> </w:t>
            </w:r>
            <w:r>
              <w:rPr>
                <w:rFonts w:hint="eastAsia" w:ascii="宋体" w:hAnsi="宋体"/>
                <w:sz w:val="24"/>
              </w:rPr>
              <w:t>石城县城镇建设投资经营集团有限公司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spacing w:line="560" w:lineRule="exact"/>
              <w:jc w:val="center"/>
              <w:rPr>
                <w:b/>
                <w:position w:val="8"/>
                <w:sz w:val="24"/>
              </w:rPr>
            </w:pPr>
            <w:r>
              <w:rPr>
                <w:b/>
                <w:position w:val="8"/>
                <w:sz w:val="24"/>
              </w:rPr>
              <w:t>建设项目性质</w:t>
            </w:r>
          </w:p>
        </w:tc>
        <w:tc>
          <w:tcPr>
            <w:tcW w:w="6468" w:type="dxa"/>
            <w:gridSpan w:val="8"/>
            <w:vAlign w:val="center"/>
          </w:tcPr>
          <w:p>
            <w:pPr>
              <w:jc w:val="center"/>
              <w:rPr>
                <w:position w:val="8"/>
                <w:sz w:val="24"/>
              </w:rPr>
            </w:pPr>
            <w:r>
              <w:rPr>
                <w:position w:val="8"/>
                <w:sz w:val="24"/>
              </w:rPr>
              <w:t xml:space="preserve">新建√ </w:t>
            </w:r>
            <w:r>
              <w:rPr>
                <w:rFonts w:hint="eastAsia"/>
                <w:position w:val="8"/>
                <w:sz w:val="24"/>
              </w:rPr>
              <w:t xml:space="preserve"> </w:t>
            </w:r>
            <w:r>
              <w:rPr>
                <w:position w:val="8"/>
                <w:sz w:val="24"/>
              </w:rPr>
              <w:t xml:space="preserve"> 　改扩建 </w:t>
            </w:r>
            <w:r>
              <w:rPr>
                <w:rFonts w:hint="eastAsia"/>
                <w:position w:val="8"/>
                <w:sz w:val="24"/>
              </w:rPr>
              <w:t xml:space="preserve"> </w:t>
            </w:r>
            <w:r>
              <w:rPr>
                <w:position w:val="8"/>
                <w:sz w:val="24"/>
              </w:rPr>
              <w:t xml:space="preserve"> 　技改    迁建    （划√）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6" w:hRule="exact"/>
        </w:trPr>
        <w:tc>
          <w:tcPr>
            <w:tcW w:w="2071" w:type="dxa"/>
            <w:tcBorders>
              <w:bottom w:val="nil"/>
            </w:tcBorders>
            <w:vAlign w:val="center"/>
          </w:tcPr>
          <w:p>
            <w:pPr>
              <w:spacing w:line="400" w:lineRule="exact"/>
              <w:jc w:val="center"/>
              <w:rPr>
                <w:position w:val="8"/>
                <w:sz w:val="24"/>
              </w:rPr>
            </w:pPr>
            <w:r>
              <w:rPr>
                <w:b/>
                <w:position w:val="8"/>
                <w:sz w:val="24"/>
              </w:rPr>
              <w:t>设计生产能力</w:t>
            </w:r>
          </w:p>
        </w:tc>
        <w:tc>
          <w:tcPr>
            <w:tcW w:w="6468" w:type="dxa"/>
            <w:gridSpan w:val="8"/>
            <w:tcBorders>
              <w:bottom w:val="nil"/>
            </w:tcBorders>
            <w:vAlign w:val="center"/>
          </w:tcPr>
          <w:p>
            <w:pPr>
              <w:spacing w:line="400" w:lineRule="exact"/>
              <w:jc w:val="center"/>
              <w:rPr>
                <w:color w:val="FF0000"/>
                <w:position w:val="8"/>
                <w:sz w:val="24"/>
              </w:rPr>
            </w:pPr>
            <w:r>
              <w:rPr>
                <w:rFonts w:hint="eastAsia"/>
                <w:sz w:val="24"/>
              </w:rPr>
              <w:t>处理水量0.75万立方米/天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9" w:hRule="exact"/>
        </w:trPr>
        <w:tc>
          <w:tcPr>
            <w:tcW w:w="2071" w:type="dxa"/>
            <w:tcBorders>
              <w:bottom w:val="nil"/>
            </w:tcBorders>
            <w:vAlign w:val="center"/>
          </w:tcPr>
          <w:p>
            <w:pPr>
              <w:spacing w:line="560" w:lineRule="exact"/>
              <w:jc w:val="center"/>
              <w:rPr>
                <w:b/>
                <w:position w:val="8"/>
                <w:sz w:val="24"/>
              </w:rPr>
            </w:pPr>
            <w:r>
              <w:rPr>
                <w:b/>
                <w:position w:val="8"/>
                <w:sz w:val="24"/>
              </w:rPr>
              <w:t>实际生产能力</w:t>
            </w:r>
          </w:p>
        </w:tc>
        <w:tc>
          <w:tcPr>
            <w:tcW w:w="6468" w:type="dxa"/>
            <w:gridSpan w:val="8"/>
            <w:tcBorders>
              <w:bottom w:val="nil"/>
            </w:tcBorders>
            <w:vAlign w:val="center"/>
          </w:tcPr>
          <w:p>
            <w:pPr>
              <w:spacing w:line="400" w:lineRule="exact"/>
              <w:jc w:val="center"/>
              <w:rPr>
                <w:color w:val="FF0000"/>
                <w:position w:val="8"/>
                <w:sz w:val="24"/>
              </w:rPr>
            </w:pPr>
            <w:r>
              <w:rPr>
                <w:rFonts w:hint="eastAsia"/>
                <w:sz w:val="24"/>
              </w:rPr>
              <w:t>处理水量0.75万立方米/天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spacing w:line="560" w:lineRule="exact"/>
              <w:jc w:val="center"/>
              <w:rPr>
                <w:b/>
                <w:position w:val="8"/>
                <w:sz w:val="24"/>
              </w:rPr>
            </w:pPr>
            <w:r>
              <w:rPr>
                <w:b/>
                <w:position w:val="8"/>
                <w:sz w:val="24"/>
              </w:rPr>
              <w:t>环评日期</w:t>
            </w:r>
          </w:p>
        </w:tc>
        <w:tc>
          <w:tcPr>
            <w:tcW w:w="2319" w:type="dxa"/>
            <w:gridSpan w:val="2"/>
            <w:vAlign w:val="center"/>
          </w:tcPr>
          <w:p>
            <w:pPr>
              <w:spacing w:line="560" w:lineRule="exact"/>
              <w:jc w:val="center"/>
              <w:rPr>
                <w:position w:val="8"/>
                <w:sz w:val="24"/>
              </w:rPr>
            </w:pPr>
            <w:r>
              <w:rPr>
                <w:position w:val="8"/>
                <w:sz w:val="24"/>
              </w:rPr>
              <w:t>20</w:t>
            </w:r>
            <w:r>
              <w:rPr>
                <w:rFonts w:hint="eastAsia"/>
                <w:position w:val="8"/>
                <w:sz w:val="24"/>
              </w:rPr>
              <w:t>08</w:t>
            </w:r>
            <w:r>
              <w:rPr>
                <w:position w:val="8"/>
                <w:sz w:val="24"/>
              </w:rPr>
              <w:t>年</w:t>
            </w:r>
            <w:r>
              <w:rPr>
                <w:rFonts w:hint="eastAsia"/>
                <w:position w:val="8"/>
                <w:sz w:val="24"/>
              </w:rPr>
              <w:t>5</w:t>
            </w:r>
            <w:r>
              <w:rPr>
                <w:position w:val="8"/>
                <w:sz w:val="24"/>
              </w:rPr>
              <w:t>月</w:t>
            </w:r>
          </w:p>
        </w:tc>
        <w:tc>
          <w:tcPr>
            <w:tcW w:w="1984" w:type="dxa"/>
            <w:gridSpan w:val="3"/>
            <w:vAlign w:val="center"/>
          </w:tcPr>
          <w:p>
            <w:pPr>
              <w:spacing w:line="560" w:lineRule="exact"/>
              <w:jc w:val="center"/>
              <w:rPr>
                <w:b/>
                <w:position w:val="8"/>
                <w:sz w:val="24"/>
              </w:rPr>
            </w:pPr>
            <w:r>
              <w:rPr>
                <w:b/>
                <w:position w:val="8"/>
                <w:sz w:val="24"/>
              </w:rPr>
              <w:t>批复日期</w:t>
            </w:r>
          </w:p>
        </w:tc>
        <w:tc>
          <w:tcPr>
            <w:tcW w:w="2165" w:type="dxa"/>
            <w:gridSpan w:val="3"/>
            <w:vAlign w:val="center"/>
          </w:tcPr>
          <w:p>
            <w:pPr>
              <w:spacing w:line="560" w:lineRule="exact"/>
              <w:jc w:val="center"/>
              <w:rPr>
                <w:position w:val="8"/>
                <w:sz w:val="24"/>
              </w:rPr>
            </w:pPr>
            <w:r>
              <w:rPr>
                <w:position w:val="8"/>
                <w:sz w:val="24"/>
              </w:rPr>
              <w:t>20</w:t>
            </w:r>
            <w:r>
              <w:rPr>
                <w:rFonts w:hint="eastAsia"/>
                <w:position w:val="8"/>
                <w:sz w:val="24"/>
              </w:rPr>
              <w:t>08</w:t>
            </w:r>
            <w:r>
              <w:rPr>
                <w:position w:val="8"/>
                <w:sz w:val="24"/>
              </w:rPr>
              <w:t>年</w:t>
            </w:r>
            <w:r>
              <w:rPr>
                <w:rFonts w:hint="eastAsia"/>
                <w:position w:val="8"/>
                <w:sz w:val="24"/>
              </w:rPr>
              <w:t>6</w:t>
            </w:r>
            <w:r>
              <w:rPr>
                <w:position w:val="8"/>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spacing w:line="560" w:lineRule="exact"/>
              <w:jc w:val="center"/>
              <w:rPr>
                <w:b/>
                <w:position w:val="8"/>
                <w:sz w:val="24"/>
              </w:rPr>
            </w:pPr>
            <w:r>
              <w:rPr>
                <w:b/>
                <w:position w:val="8"/>
                <w:sz w:val="24"/>
              </w:rPr>
              <w:t>申请验收日期</w:t>
            </w:r>
          </w:p>
        </w:tc>
        <w:tc>
          <w:tcPr>
            <w:tcW w:w="2319" w:type="dxa"/>
            <w:gridSpan w:val="2"/>
            <w:vAlign w:val="center"/>
          </w:tcPr>
          <w:p>
            <w:pPr>
              <w:spacing w:line="560" w:lineRule="exact"/>
              <w:jc w:val="center"/>
              <w:rPr>
                <w:position w:val="8"/>
                <w:sz w:val="24"/>
              </w:rPr>
            </w:pPr>
            <w:r>
              <w:rPr>
                <w:position w:val="8"/>
                <w:sz w:val="24"/>
              </w:rPr>
              <w:t>20</w:t>
            </w:r>
            <w:r>
              <w:rPr>
                <w:rFonts w:hint="eastAsia"/>
                <w:position w:val="8"/>
                <w:sz w:val="24"/>
              </w:rPr>
              <w:t>18</w:t>
            </w:r>
            <w:r>
              <w:rPr>
                <w:position w:val="8"/>
                <w:sz w:val="24"/>
              </w:rPr>
              <w:t>年</w:t>
            </w:r>
            <w:r>
              <w:rPr>
                <w:rFonts w:hint="eastAsia"/>
                <w:position w:val="8"/>
                <w:sz w:val="24"/>
              </w:rPr>
              <w:t>2</w:t>
            </w:r>
            <w:r>
              <w:rPr>
                <w:position w:val="8"/>
                <w:sz w:val="24"/>
              </w:rPr>
              <w:t>月</w:t>
            </w:r>
          </w:p>
        </w:tc>
        <w:tc>
          <w:tcPr>
            <w:tcW w:w="1984" w:type="dxa"/>
            <w:gridSpan w:val="3"/>
            <w:vAlign w:val="center"/>
          </w:tcPr>
          <w:p>
            <w:pPr>
              <w:spacing w:line="560" w:lineRule="exact"/>
              <w:jc w:val="center"/>
              <w:rPr>
                <w:b/>
                <w:position w:val="8"/>
                <w:sz w:val="24"/>
              </w:rPr>
            </w:pPr>
            <w:r>
              <w:rPr>
                <w:b/>
                <w:position w:val="8"/>
                <w:sz w:val="24"/>
              </w:rPr>
              <w:t>投入试生产时间</w:t>
            </w:r>
          </w:p>
        </w:tc>
        <w:tc>
          <w:tcPr>
            <w:tcW w:w="2165" w:type="dxa"/>
            <w:gridSpan w:val="3"/>
            <w:vAlign w:val="center"/>
          </w:tcPr>
          <w:p>
            <w:pPr>
              <w:spacing w:line="560" w:lineRule="exact"/>
              <w:jc w:val="center"/>
              <w:rPr>
                <w:position w:val="8"/>
                <w:sz w:val="24"/>
              </w:rPr>
            </w:pPr>
            <w:r>
              <w:rPr>
                <w:position w:val="8"/>
                <w:sz w:val="24"/>
              </w:rPr>
              <w:t>201</w:t>
            </w:r>
            <w:r>
              <w:rPr>
                <w:rFonts w:hint="eastAsia"/>
                <w:position w:val="8"/>
                <w:sz w:val="24"/>
              </w:rPr>
              <w:t>7</w:t>
            </w:r>
            <w:r>
              <w:rPr>
                <w:position w:val="8"/>
                <w:sz w:val="24"/>
              </w:rPr>
              <w:t>年</w:t>
            </w:r>
            <w:r>
              <w:rPr>
                <w:rFonts w:hint="eastAsia"/>
                <w:position w:val="8"/>
                <w:sz w:val="24"/>
              </w:rPr>
              <w:t>12</w:t>
            </w:r>
            <w:r>
              <w:rPr>
                <w:position w:val="8"/>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spacing w:line="560" w:lineRule="exact"/>
              <w:jc w:val="center"/>
              <w:rPr>
                <w:b/>
                <w:position w:val="8"/>
                <w:sz w:val="24"/>
              </w:rPr>
            </w:pPr>
            <w:r>
              <w:rPr>
                <w:b/>
                <w:position w:val="8"/>
                <w:sz w:val="24"/>
              </w:rPr>
              <w:t>计划绿化面积</w:t>
            </w:r>
          </w:p>
        </w:tc>
        <w:tc>
          <w:tcPr>
            <w:tcW w:w="2319" w:type="dxa"/>
            <w:gridSpan w:val="2"/>
            <w:vAlign w:val="center"/>
          </w:tcPr>
          <w:p>
            <w:pPr>
              <w:spacing w:line="560" w:lineRule="exact"/>
              <w:jc w:val="center"/>
              <w:rPr>
                <w:position w:val="8"/>
                <w:sz w:val="24"/>
              </w:rPr>
            </w:pPr>
            <w:r>
              <w:rPr>
                <w:rFonts w:hint="eastAsia"/>
                <w:position w:val="8"/>
                <w:sz w:val="24"/>
              </w:rPr>
              <w:t>/</w:t>
            </w:r>
          </w:p>
        </w:tc>
        <w:tc>
          <w:tcPr>
            <w:tcW w:w="1984" w:type="dxa"/>
            <w:gridSpan w:val="3"/>
            <w:vAlign w:val="center"/>
          </w:tcPr>
          <w:p>
            <w:pPr>
              <w:spacing w:line="560" w:lineRule="exact"/>
              <w:jc w:val="center"/>
              <w:rPr>
                <w:b/>
                <w:position w:val="8"/>
                <w:sz w:val="24"/>
              </w:rPr>
            </w:pPr>
            <w:r>
              <w:rPr>
                <w:b/>
                <w:position w:val="8"/>
                <w:sz w:val="24"/>
              </w:rPr>
              <w:t>项目占地面积</w:t>
            </w:r>
          </w:p>
        </w:tc>
        <w:tc>
          <w:tcPr>
            <w:tcW w:w="2165" w:type="dxa"/>
            <w:gridSpan w:val="3"/>
            <w:vAlign w:val="center"/>
          </w:tcPr>
          <w:p>
            <w:pPr>
              <w:spacing w:line="560" w:lineRule="exact"/>
              <w:ind w:firstLine="240" w:firstLineChars="100"/>
              <w:jc w:val="center"/>
              <w:rPr>
                <w:position w:val="8"/>
                <w:sz w:val="24"/>
              </w:rPr>
            </w:pPr>
            <w:r>
              <w:rPr>
                <w:rFonts w:hint="eastAsia"/>
                <w:position w:val="8"/>
                <w:sz w:val="24"/>
              </w:rPr>
              <w:t>30000平方米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spacing w:line="560" w:lineRule="exact"/>
              <w:jc w:val="center"/>
              <w:rPr>
                <w:b/>
                <w:position w:val="8"/>
                <w:sz w:val="24"/>
              </w:rPr>
            </w:pPr>
            <w:r>
              <w:rPr>
                <w:b/>
                <w:position w:val="8"/>
                <w:sz w:val="24"/>
              </w:rPr>
              <w:t>绿化率</w:t>
            </w:r>
          </w:p>
        </w:tc>
        <w:tc>
          <w:tcPr>
            <w:tcW w:w="2319" w:type="dxa"/>
            <w:gridSpan w:val="2"/>
            <w:vAlign w:val="center"/>
          </w:tcPr>
          <w:p>
            <w:pPr>
              <w:spacing w:line="560" w:lineRule="exact"/>
              <w:jc w:val="center"/>
              <w:rPr>
                <w:position w:val="8"/>
                <w:sz w:val="24"/>
              </w:rPr>
            </w:pPr>
            <w:r>
              <w:rPr>
                <w:rFonts w:hint="eastAsia"/>
                <w:position w:val="8"/>
                <w:sz w:val="24"/>
              </w:rPr>
              <w:t>15.3%</w:t>
            </w:r>
          </w:p>
        </w:tc>
        <w:tc>
          <w:tcPr>
            <w:tcW w:w="1984" w:type="dxa"/>
            <w:gridSpan w:val="3"/>
            <w:vAlign w:val="center"/>
          </w:tcPr>
          <w:p>
            <w:pPr>
              <w:spacing w:line="560" w:lineRule="exact"/>
              <w:jc w:val="center"/>
              <w:rPr>
                <w:b/>
                <w:position w:val="8"/>
                <w:sz w:val="24"/>
              </w:rPr>
            </w:pPr>
            <w:r>
              <w:rPr>
                <w:b/>
                <w:position w:val="8"/>
                <w:sz w:val="24"/>
              </w:rPr>
              <w:t>实际绿化面积</w:t>
            </w:r>
          </w:p>
        </w:tc>
        <w:tc>
          <w:tcPr>
            <w:tcW w:w="2165" w:type="dxa"/>
            <w:gridSpan w:val="3"/>
            <w:vAlign w:val="center"/>
          </w:tcPr>
          <w:p>
            <w:pPr>
              <w:spacing w:line="560" w:lineRule="exact"/>
              <w:jc w:val="center"/>
              <w:rPr>
                <w:position w:val="8"/>
                <w:sz w:val="24"/>
              </w:rPr>
            </w:pPr>
            <w:r>
              <w:rPr>
                <w:rFonts w:hint="eastAsia"/>
                <w:position w:val="8"/>
                <w:sz w:val="24"/>
              </w:rPr>
              <w:t>4590平方米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jc w:val="center"/>
              <w:rPr>
                <w:b/>
                <w:position w:val="8"/>
                <w:sz w:val="24"/>
              </w:rPr>
            </w:pPr>
            <w:r>
              <w:rPr>
                <w:b/>
                <w:position w:val="8"/>
                <w:sz w:val="24"/>
              </w:rPr>
              <w:t>立项审批部门</w:t>
            </w:r>
          </w:p>
        </w:tc>
        <w:tc>
          <w:tcPr>
            <w:tcW w:w="2319" w:type="dxa"/>
            <w:gridSpan w:val="2"/>
            <w:vAlign w:val="center"/>
          </w:tcPr>
          <w:p>
            <w:pPr>
              <w:pStyle w:val="53"/>
              <w:widowControl/>
              <w:autoSpaceDE/>
              <w:autoSpaceDN/>
              <w:snapToGrid/>
              <w:spacing w:before="0" w:line="400" w:lineRule="exact"/>
              <w:rPr>
                <w:position w:val="8"/>
                <w:sz w:val="24"/>
              </w:rPr>
            </w:pPr>
            <w:r>
              <w:rPr>
                <w:rFonts w:hint="eastAsia" w:eastAsia="宋体"/>
                <w:position w:val="8"/>
                <w:sz w:val="24"/>
              </w:rPr>
              <w:t>南昌县发展和改革委员会</w:t>
            </w:r>
          </w:p>
        </w:tc>
        <w:tc>
          <w:tcPr>
            <w:tcW w:w="1984" w:type="dxa"/>
            <w:gridSpan w:val="3"/>
            <w:vAlign w:val="center"/>
          </w:tcPr>
          <w:p>
            <w:pPr>
              <w:spacing w:line="560" w:lineRule="exact"/>
              <w:jc w:val="center"/>
              <w:rPr>
                <w:b/>
                <w:position w:val="8"/>
                <w:sz w:val="24"/>
              </w:rPr>
            </w:pPr>
            <w:r>
              <w:rPr>
                <w:b/>
                <w:position w:val="8"/>
                <w:sz w:val="24"/>
              </w:rPr>
              <w:t>现场检测时间</w:t>
            </w:r>
          </w:p>
        </w:tc>
        <w:tc>
          <w:tcPr>
            <w:tcW w:w="2165" w:type="dxa"/>
            <w:gridSpan w:val="3"/>
            <w:vAlign w:val="center"/>
          </w:tcPr>
          <w:p>
            <w:pPr>
              <w:spacing w:line="560" w:lineRule="exact"/>
              <w:jc w:val="center"/>
              <w:rPr>
                <w:position w:val="8"/>
                <w:sz w:val="24"/>
              </w:rPr>
            </w:pPr>
            <w:r>
              <w:rPr>
                <w:position w:val="8"/>
                <w:sz w:val="24"/>
              </w:rPr>
              <w:t>201</w:t>
            </w:r>
            <w:r>
              <w:rPr>
                <w:rFonts w:hint="eastAsia"/>
                <w:position w:val="8"/>
                <w:sz w:val="24"/>
              </w:rPr>
              <w:t>8</w:t>
            </w:r>
            <w:r>
              <w:rPr>
                <w:position w:val="8"/>
                <w:sz w:val="24"/>
              </w:rPr>
              <w:t>年</w:t>
            </w:r>
            <w:r>
              <w:rPr>
                <w:rFonts w:hint="eastAsia"/>
                <w:position w:val="8"/>
                <w:sz w:val="24"/>
              </w:rPr>
              <w:t>2</w:t>
            </w:r>
            <w:r>
              <w:rPr>
                <w:position w:val="8"/>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5" w:hRule="atLeast"/>
        </w:trPr>
        <w:tc>
          <w:tcPr>
            <w:tcW w:w="2071" w:type="dxa"/>
            <w:tcBorders>
              <w:bottom w:val="single" w:color="auto" w:sz="4" w:space="0"/>
            </w:tcBorders>
            <w:vAlign w:val="center"/>
          </w:tcPr>
          <w:p>
            <w:pPr>
              <w:spacing w:line="440" w:lineRule="exact"/>
              <w:jc w:val="center"/>
              <w:rPr>
                <w:b/>
                <w:position w:val="8"/>
                <w:sz w:val="24"/>
              </w:rPr>
            </w:pPr>
            <w:r>
              <w:rPr>
                <w:b/>
                <w:position w:val="8"/>
                <w:sz w:val="24"/>
              </w:rPr>
              <w:t>环评报告表</w:t>
            </w:r>
          </w:p>
          <w:p>
            <w:pPr>
              <w:spacing w:line="440" w:lineRule="exact"/>
              <w:jc w:val="center"/>
              <w:rPr>
                <w:b/>
                <w:position w:val="8"/>
                <w:sz w:val="24"/>
              </w:rPr>
            </w:pPr>
            <w:r>
              <w:rPr>
                <w:b/>
                <w:position w:val="8"/>
                <w:sz w:val="24"/>
              </w:rPr>
              <w:t>审批部门</w:t>
            </w:r>
          </w:p>
        </w:tc>
        <w:tc>
          <w:tcPr>
            <w:tcW w:w="2319" w:type="dxa"/>
            <w:gridSpan w:val="2"/>
            <w:tcBorders>
              <w:bottom w:val="single" w:color="auto" w:sz="4" w:space="0"/>
            </w:tcBorders>
            <w:vAlign w:val="center"/>
          </w:tcPr>
          <w:p>
            <w:pPr>
              <w:spacing w:line="440" w:lineRule="exact"/>
              <w:jc w:val="center"/>
              <w:rPr>
                <w:position w:val="8"/>
                <w:sz w:val="24"/>
              </w:rPr>
            </w:pPr>
            <w:r>
              <w:rPr>
                <w:rFonts w:hint="eastAsia"/>
                <w:position w:val="8"/>
                <w:sz w:val="24"/>
              </w:rPr>
              <w:t>江西省</w:t>
            </w:r>
            <w:r>
              <w:rPr>
                <w:position w:val="8"/>
                <w:sz w:val="24"/>
              </w:rPr>
              <w:t>环境保护局</w:t>
            </w:r>
          </w:p>
        </w:tc>
        <w:tc>
          <w:tcPr>
            <w:tcW w:w="1431" w:type="dxa"/>
            <w:gridSpan w:val="2"/>
            <w:tcBorders>
              <w:bottom w:val="single" w:color="auto" w:sz="4" w:space="0"/>
            </w:tcBorders>
            <w:vAlign w:val="center"/>
          </w:tcPr>
          <w:p>
            <w:pPr>
              <w:spacing w:line="440" w:lineRule="exact"/>
              <w:jc w:val="center"/>
              <w:rPr>
                <w:b/>
                <w:position w:val="8"/>
                <w:sz w:val="24"/>
              </w:rPr>
            </w:pPr>
            <w:r>
              <w:rPr>
                <w:b/>
                <w:position w:val="8"/>
                <w:sz w:val="24"/>
              </w:rPr>
              <w:t>环评报告表</w:t>
            </w:r>
          </w:p>
          <w:p>
            <w:pPr>
              <w:spacing w:line="440" w:lineRule="exact"/>
              <w:jc w:val="center"/>
              <w:rPr>
                <w:position w:val="8"/>
                <w:sz w:val="24"/>
              </w:rPr>
            </w:pPr>
            <w:r>
              <w:rPr>
                <w:b/>
                <w:position w:val="8"/>
                <w:sz w:val="24"/>
              </w:rPr>
              <w:t>编制单位</w:t>
            </w:r>
          </w:p>
        </w:tc>
        <w:tc>
          <w:tcPr>
            <w:tcW w:w="2718" w:type="dxa"/>
            <w:gridSpan w:val="4"/>
            <w:tcBorders>
              <w:bottom w:val="single" w:color="auto" w:sz="4" w:space="0"/>
            </w:tcBorders>
            <w:vAlign w:val="center"/>
          </w:tcPr>
          <w:p>
            <w:pPr>
              <w:spacing w:line="440" w:lineRule="exact"/>
              <w:jc w:val="center"/>
              <w:rPr>
                <w:position w:val="8"/>
                <w:sz w:val="24"/>
              </w:rPr>
            </w:pPr>
            <w:r>
              <w:rPr>
                <w:rFonts w:hint="eastAsia"/>
                <w:kern w:val="0"/>
                <w:sz w:val="24"/>
              </w:rPr>
              <w:t>江西省环境保护科学研究院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2071" w:type="dxa"/>
            <w:tcBorders>
              <w:bottom w:val="single" w:color="auto" w:sz="4" w:space="0"/>
            </w:tcBorders>
            <w:vAlign w:val="center"/>
          </w:tcPr>
          <w:p>
            <w:pPr>
              <w:spacing w:line="440" w:lineRule="exact"/>
              <w:jc w:val="center"/>
              <w:rPr>
                <w:b/>
                <w:bCs/>
                <w:position w:val="8"/>
                <w:sz w:val="24"/>
              </w:rPr>
            </w:pPr>
            <w:r>
              <w:rPr>
                <w:b/>
                <w:bCs/>
                <w:position w:val="8"/>
                <w:sz w:val="24"/>
              </w:rPr>
              <w:t>环保设施</w:t>
            </w:r>
          </w:p>
          <w:p>
            <w:pPr>
              <w:spacing w:line="440" w:lineRule="exact"/>
              <w:jc w:val="center"/>
              <w:rPr>
                <w:b/>
                <w:bCs/>
                <w:position w:val="8"/>
                <w:sz w:val="24"/>
              </w:rPr>
            </w:pPr>
            <w:r>
              <w:rPr>
                <w:b/>
                <w:bCs/>
                <w:position w:val="8"/>
                <w:sz w:val="24"/>
              </w:rPr>
              <w:t>设计单位</w:t>
            </w:r>
          </w:p>
        </w:tc>
        <w:tc>
          <w:tcPr>
            <w:tcW w:w="2319" w:type="dxa"/>
            <w:gridSpan w:val="2"/>
            <w:tcBorders>
              <w:bottom w:val="single" w:color="auto" w:sz="4" w:space="0"/>
            </w:tcBorders>
            <w:vAlign w:val="center"/>
          </w:tcPr>
          <w:p>
            <w:pPr>
              <w:spacing w:line="440" w:lineRule="exact"/>
              <w:jc w:val="center"/>
              <w:rPr>
                <w:position w:val="8"/>
                <w:sz w:val="24"/>
              </w:rPr>
            </w:pPr>
            <w:r>
              <w:rPr>
                <w:rFonts w:hint="eastAsia"/>
                <w:sz w:val="24"/>
              </w:rPr>
              <w:t>中国市政中南设计研究院</w:t>
            </w:r>
          </w:p>
        </w:tc>
        <w:tc>
          <w:tcPr>
            <w:tcW w:w="1431" w:type="dxa"/>
            <w:gridSpan w:val="2"/>
            <w:tcBorders>
              <w:bottom w:val="single" w:color="auto" w:sz="4" w:space="0"/>
            </w:tcBorders>
            <w:vAlign w:val="center"/>
          </w:tcPr>
          <w:p>
            <w:pPr>
              <w:spacing w:line="440" w:lineRule="exact"/>
              <w:jc w:val="center"/>
              <w:rPr>
                <w:b/>
                <w:bCs/>
                <w:position w:val="8"/>
                <w:sz w:val="24"/>
              </w:rPr>
            </w:pPr>
            <w:r>
              <w:rPr>
                <w:b/>
                <w:bCs/>
                <w:position w:val="8"/>
                <w:sz w:val="24"/>
              </w:rPr>
              <w:t>环保设施</w:t>
            </w:r>
          </w:p>
          <w:p>
            <w:pPr>
              <w:spacing w:line="440" w:lineRule="exact"/>
              <w:jc w:val="center"/>
              <w:rPr>
                <w:b/>
                <w:bCs/>
                <w:position w:val="8"/>
                <w:sz w:val="24"/>
              </w:rPr>
            </w:pPr>
            <w:r>
              <w:rPr>
                <w:b/>
                <w:bCs/>
                <w:position w:val="8"/>
                <w:sz w:val="24"/>
              </w:rPr>
              <w:t>施工单位</w:t>
            </w:r>
          </w:p>
        </w:tc>
        <w:tc>
          <w:tcPr>
            <w:tcW w:w="2718" w:type="dxa"/>
            <w:gridSpan w:val="4"/>
            <w:tcBorders>
              <w:bottom w:val="single" w:color="auto" w:sz="4" w:space="0"/>
            </w:tcBorders>
            <w:vAlign w:val="center"/>
          </w:tcPr>
          <w:p>
            <w:pPr>
              <w:spacing w:line="440" w:lineRule="exact"/>
              <w:jc w:val="center"/>
              <w:rPr>
                <w:position w:val="8"/>
                <w:sz w:val="24"/>
              </w:rPr>
            </w:pPr>
            <w:r>
              <w:rPr>
                <w:rFonts w:hint="eastAsia"/>
                <w:sz w:val="24"/>
              </w:rPr>
              <w:t>江西商龙建设工程有限公司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2" w:hRule="exact"/>
        </w:trPr>
        <w:tc>
          <w:tcPr>
            <w:tcW w:w="2071" w:type="dxa"/>
            <w:vAlign w:val="center"/>
          </w:tcPr>
          <w:p>
            <w:pPr>
              <w:spacing w:line="560" w:lineRule="exact"/>
              <w:jc w:val="center"/>
              <w:rPr>
                <w:b/>
                <w:bCs/>
                <w:position w:val="8"/>
                <w:sz w:val="24"/>
              </w:rPr>
            </w:pPr>
            <w:r>
              <w:rPr>
                <w:b/>
                <w:bCs/>
                <w:position w:val="8"/>
                <w:sz w:val="24"/>
              </w:rPr>
              <w:t>投资总概算</w:t>
            </w:r>
          </w:p>
        </w:tc>
        <w:tc>
          <w:tcPr>
            <w:tcW w:w="1411" w:type="dxa"/>
            <w:vAlign w:val="center"/>
          </w:tcPr>
          <w:p>
            <w:pPr>
              <w:spacing w:line="560" w:lineRule="exact"/>
              <w:jc w:val="center"/>
              <w:rPr>
                <w:position w:val="8"/>
                <w:sz w:val="24"/>
              </w:rPr>
            </w:pPr>
            <w:r>
              <w:rPr>
                <w:rFonts w:hint="eastAsia"/>
                <w:position w:val="8"/>
                <w:sz w:val="24"/>
              </w:rPr>
              <w:t>500</w:t>
            </w:r>
            <w:r>
              <w:rPr>
                <w:position w:val="8"/>
                <w:sz w:val="24"/>
              </w:rPr>
              <w:t>万元</w:t>
            </w:r>
          </w:p>
        </w:tc>
        <w:tc>
          <w:tcPr>
            <w:tcW w:w="1828" w:type="dxa"/>
            <w:gridSpan w:val="2"/>
            <w:vAlign w:val="center"/>
          </w:tcPr>
          <w:p>
            <w:pPr>
              <w:spacing w:line="560" w:lineRule="exact"/>
              <w:jc w:val="center"/>
              <w:rPr>
                <w:b/>
                <w:position w:val="8"/>
                <w:sz w:val="24"/>
              </w:rPr>
            </w:pPr>
            <w:r>
              <w:rPr>
                <w:b/>
                <w:position w:val="8"/>
                <w:sz w:val="24"/>
              </w:rPr>
              <w:t>环保投资总概算</w:t>
            </w:r>
          </w:p>
        </w:tc>
        <w:tc>
          <w:tcPr>
            <w:tcW w:w="1225" w:type="dxa"/>
            <w:gridSpan w:val="3"/>
            <w:vAlign w:val="center"/>
          </w:tcPr>
          <w:p>
            <w:pPr>
              <w:spacing w:line="560" w:lineRule="exact"/>
              <w:jc w:val="center"/>
              <w:rPr>
                <w:position w:val="8"/>
                <w:sz w:val="24"/>
              </w:rPr>
            </w:pPr>
            <w:r>
              <w:rPr>
                <w:rFonts w:hint="eastAsia"/>
                <w:position w:val="8"/>
                <w:sz w:val="24"/>
              </w:rPr>
              <w:t>460</w:t>
            </w:r>
            <w:r>
              <w:rPr>
                <w:position w:val="8"/>
                <w:sz w:val="24"/>
              </w:rPr>
              <w:t>万元</w:t>
            </w:r>
          </w:p>
        </w:tc>
        <w:tc>
          <w:tcPr>
            <w:tcW w:w="714" w:type="dxa"/>
            <w:vAlign w:val="center"/>
          </w:tcPr>
          <w:p>
            <w:pPr>
              <w:spacing w:line="560" w:lineRule="exact"/>
              <w:jc w:val="center"/>
              <w:rPr>
                <w:b/>
                <w:position w:val="8"/>
                <w:sz w:val="24"/>
              </w:rPr>
            </w:pPr>
            <w:r>
              <w:rPr>
                <w:b/>
                <w:position w:val="8"/>
                <w:sz w:val="24"/>
              </w:rPr>
              <w:t>比例</w:t>
            </w:r>
          </w:p>
        </w:tc>
        <w:tc>
          <w:tcPr>
            <w:tcW w:w="1290" w:type="dxa"/>
            <w:vAlign w:val="center"/>
          </w:tcPr>
          <w:p>
            <w:pPr>
              <w:spacing w:line="560" w:lineRule="exact"/>
              <w:jc w:val="center"/>
              <w:rPr>
                <w:position w:val="8"/>
                <w:sz w:val="24"/>
              </w:rPr>
            </w:pPr>
            <w:r>
              <w:rPr>
                <w:rFonts w:hint="eastAsia"/>
                <w:position w:val="8"/>
                <w:sz w:val="24"/>
              </w:rPr>
              <w:t>92</w:t>
            </w:r>
            <w:r>
              <w:rPr>
                <w:position w:val="8"/>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8" w:hRule="exact"/>
        </w:trPr>
        <w:tc>
          <w:tcPr>
            <w:tcW w:w="2071" w:type="dxa"/>
            <w:vAlign w:val="center"/>
          </w:tcPr>
          <w:p>
            <w:pPr>
              <w:spacing w:line="560" w:lineRule="exact"/>
              <w:jc w:val="center"/>
              <w:rPr>
                <w:b/>
                <w:bCs/>
                <w:position w:val="8"/>
                <w:sz w:val="24"/>
              </w:rPr>
            </w:pPr>
            <w:r>
              <w:rPr>
                <w:b/>
                <w:bCs/>
                <w:position w:val="8"/>
                <w:sz w:val="24"/>
              </w:rPr>
              <w:t>实际总投资</w:t>
            </w:r>
          </w:p>
        </w:tc>
        <w:tc>
          <w:tcPr>
            <w:tcW w:w="1411" w:type="dxa"/>
            <w:vAlign w:val="center"/>
          </w:tcPr>
          <w:p>
            <w:pPr>
              <w:spacing w:line="560" w:lineRule="exact"/>
              <w:jc w:val="center"/>
              <w:rPr>
                <w:position w:val="8"/>
                <w:sz w:val="24"/>
              </w:rPr>
            </w:pPr>
            <w:r>
              <w:rPr>
                <w:rFonts w:hint="eastAsia"/>
                <w:position w:val="8"/>
                <w:sz w:val="24"/>
              </w:rPr>
              <w:t>550</w:t>
            </w:r>
            <w:r>
              <w:rPr>
                <w:position w:val="8"/>
                <w:sz w:val="24"/>
              </w:rPr>
              <w:t>万元</w:t>
            </w:r>
          </w:p>
        </w:tc>
        <w:tc>
          <w:tcPr>
            <w:tcW w:w="1828" w:type="dxa"/>
            <w:gridSpan w:val="2"/>
            <w:vAlign w:val="center"/>
          </w:tcPr>
          <w:p>
            <w:pPr>
              <w:spacing w:line="560" w:lineRule="exact"/>
              <w:jc w:val="center"/>
              <w:rPr>
                <w:b/>
                <w:position w:val="8"/>
                <w:sz w:val="24"/>
              </w:rPr>
            </w:pPr>
            <w:r>
              <w:rPr>
                <w:b/>
                <w:position w:val="8"/>
                <w:sz w:val="24"/>
              </w:rPr>
              <w:t>实际环保投资</w:t>
            </w:r>
          </w:p>
        </w:tc>
        <w:tc>
          <w:tcPr>
            <w:tcW w:w="1225" w:type="dxa"/>
            <w:gridSpan w:val="3"/>
            <w:vAlign w:val="center"/>
          </w:tcPr>
          <w:p>
            <w:pPr>
              <w:spacing w:line="560" w:lineRule="exact"/>
              <w:jc w:val="center"/>
              <w:rPr>
                <w:position w:val="8"/>
                <w:sz w:val="24"/>
              </w:rPr>
            </w:pPr>
            <w:r>
              <w:rPr>
                <w:rFonts w:hint="eastAsia"/>
                <w:position w:val="8"/>
                <w:sz w:val="24"/>
              </w:rPr>
              <w:t>500</w:t>
            </w:r>
            <w:r>
              <w:rPr>
                <w:position w:val="8"/>
                <w:sz w:val="24"/>
              </w:rPr>
              <w:t>万元</w:t>
            </w:r>
          </w:p>
        </w:tc>
        <w:tc>
          <w:tcPr>
            <w:tcW w:w="714" w:type="dxa"/>
            <w:vAlign w:val="center"/>
          </w:tcPr>
          <w:p>
            <w:pPr>
              <w:spacing w:line="560" w:lineRule="exact"/>
              <w:jc w:val="center"/>
              <w:rPr>
                <w:b/>
                <w:position w:val="8"/>
                <w:sz w:val="24"/>
              </w:rPr>
            </w:pPr>
            <w:r>
              <w:rPr>
                <w:b/>
                <w:position w:val="8"/>
                <w:sz w:val="24"/>
              </w:rPr>
              <w:t>比例</w:t>
            </w:r>
          </w:p>
        </w:tc>
        <w:tc>
          <w:tcPr>
            <w:tcW w:w="1290" w:type="dxa"/>
            <w:vAlign w:val="center"/>
          </w:tcPr>
          <w:p>
            <w:pPr>
              <w:spacing w:line="560" w:lineRule="exact"/>
              <w:jc w:val="center"/>
              <w:rPr>
                <w:position w:val="8"/>
                <w:sz w:val="24"/>
              </w:rPr>
            </w:pPr>
            <w:r>
              <w:rPr>
                <w:rFonts w:hint="eastAsia"/>
                <w:position w:val="8"/>
                <w:sz w:val="24"/>
              </w:rPr>
              <w:t>91</w:t>
            </w:r>
            <w:r>
              <w:rPr>
                <w:position w:val="8"/>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74" w:hRule="exact"/>
        </w:trPr>
        <w:tc>
          <w:tcPr>
            <w:tcW w:w="2071" w:type="dxa"/>
            <w:vAlign w:val="center"/>
          </w:tcPr>
          <w:p>
            <w:pPr>
              <w:spacing w:line="560" w:lineRule="exact"/>
              <w:jc w:val="center"/>
              <w:rPr>
                <w:b/>
                <w:bCs/>
                <w:position w:val="8"/>
                <w:sz w:val="24"/>
              </w:rPr>
            </w:pPr>
            <w:r>
              <w:rPr>
                <w:b/>
                <w:bCs/>
                <w:position w:val="8"/>
                <w:sz w:val="24"/>
              </w:rPr>
              <w:t>工作制度</w:t>
            </w:r>
          </w:p>
        </w:tc>
        <w:tc>
          <w:tcPr>
            <w:tcW w:w="6468" w:type="dxa"/>
            <w:gridSpan w:val="8"/>
            <w:vAlign w:val="center"/>
          </w:tcPr>
          <w:p>
            <w:pPr>
              <w:spacing w:line="360" w:lineRule="auto"/>
              <w:ind w:firstLine="480" w:firstLineChars="200"/>
              <w:rPr>
                <w:sz w:val="24"/>
              </w:rPr>
            </w:pPr>
            <w:r>
              <w:rPr>
                <w:sz w:val="24"/>
              </w:rPr>
              <w:t>年工作 365 天，生产岗位实行“四班三运转制”，每班连续工作 8h；管理及服务部门实行“单班制”</w:t>
            </w:r>
            <w:r>
              <w:rPr>
                <w:rFonts w:hint="eastAsia"/>
                <w:sz w:val="24"/>
              </w:rPr>
              <w:t>。</w:t>
            </w:r>
          </w:p>
        </w:tc>
      </w:tr>
    </w:tbl>
    <w:p>
      <w:pPr>
        <w:pStyle w:val="4"/>
        <w:ind w:left="0" w:leftChars="0"/>
        <w:jc w:val="left"/>
        <w:rPr>
          <w:rFonts w:ascii="Times New Roman" w:hAnsi="Times New Roman"/>
        </w:rPr>
      </w:pPr>
      <w:bookmarkStart w:id="24" w:name="_Toc4623"/>
      <w:bookmarkStart w:id="25" w:name="_Toc12567"/>
      <w:r>
        <w:rPr>
          <w:rFonts w:ascii="Times New Roman" w:hAnsi="Times New Roman"/>
        </w:rPr>
        <w:t>表三</w:t>
      </w:r>
      <w:r>
        <w:rPr>
          <w:rFonts w:hint="eastAsia" w:ascii="Times New Roman" w:hAnsi="Times New Roman"/>
        </w:rPr>
        <w:t>、</w:t>
      </w:r>
      <w:r>
        <w:rPr>
          <w:rFonts w:ascii="Times New Roman" w:hAnsi="Times New Roman"/>
        </w:rPr>
        <w:t>验收检测的依据</w:t>
      </w:r>
      <w:bookmarkEnd w:id="24"/>
      <w:bookmarkEnd w:id="25"/>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val="0"/>
              <w:spacing w:line="312" w:lineRule="atLeast"/>
              <w:textAlignment w:val="baseline"/>
            </w:pPr>
            <w:r>
              <w:rPr>
                <w:b/>
                <w:sz w:val="28"/>
              </w:rPr>
              <w:t>验收检测的依据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spacing w:line="360" w:lineRule="auto"/>
              <w:textAlignment w:val="auto"/>
              <w:rPr>
                <w:sz w:val="28"/>
              </w:rPr>
            </w:pPr>
            <w:r>
              <w:rPr>
                <w:b/>
                <w:sz w:val="28"/>
              </w:rPr>
              <w:t>3.1法规依据</w:t>
            </w:r>
          </w:p>
          <w:p>
            <w:pPr>
              <w:adjustRightInd w:val="0"/>
              <w:spacing w:line="480" w:lineRule="exact"/>
              <w:jc w:val="left"/>
              <w:textAlignment w:val="baseline"/>
              <w:rPr>
                <w:sz w:val="24"/>
              </w:rPr>
            </w:pPr>
            <w:r>
              <w:rPr>
                <w:rFonts w:hint="default" w:ascii="Times New Roman" w:hAnsi="Times New Roman" w:cs="Times New Roman"/>
                <w:color w:val="auto"/>
                <w:sz w:val="24"/>
                <w:highlight w:val="none"/>
              </w:rPr>
              <w:t>（1）</w:t>
            </w:r>
            <w:r>
              <w:rPr>
                <w:sz w:val="24"/>
              </w:rPr>
              <w:t>《中华人民共和国环境保护法》</w:t>
            </w:r>
            <w:r>
              <w:rPr>
                <w:rFonts w:hint="eastAsia"/>
                <w:sz w:val="24"/>
              </w:rPr>
              <w:t>，2015年</w:t>
            </w:r>
            <w:r>
              <w:rPr>
                <w:sz w:val="24"/>
              </w:rPr>
              <w:t>1</w:t>
            </w:r>
            <w:r>
              <w:rPr>
                <w:rFonts w:hint="eastAsia"/>
                <w:sz w:val="24"/>
              </w:rPr>
              <w:t>月1日起施行；</w:t>
            </w:r>
          </w:p>
          <w:p>
            <w:pPr>
              <w:adjustRightInd w:val="0"/>
              <w:spacing w:line="480" w:lineRule="exact"/>
              <w:jc w:val="left"/>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w:t>
            </w:r>
            <w:r>
              <w:rPr>
                <w:sz w:val="24"/>
              </w:rPr>
              <w:t>《中华人民共和国大气污染防治法》</w:t>
            </w:r>
            <w:r>
              <w:rPr>
                <w:rFonts w:hint="eastAsia"/>
                <w:sz w:val="24"/>
              </w:rPr>
              <w:t>，</w:t>
            </w:r>
            <w:r>
              <w:rPr>
                <w:sz w:val="24"/>
              </w:rPr>
              <w:t>20</w:t>
            </w:r>
            <w:r>
              <w:rPr>
                <w:rFonts w:hint="eastAsia"/>
                <w:sz w:val="24"/>
              </w:rPr>
              <w:t>16年1月</w:t>
            </w:r>
            <w:r>
              <w:rPr>
                <w:sz w:val="24"/>
              </w:rPr>
              <w:t>1</w:t>
            </w:r>
            <w:r>
              <w:rPr>
                <w:rFonts w:hint="eastAsia"/>
                <w:sz w:val="24"/>
              </w:rPr>
              <w:t>日起施行；</w:t>
            </w:r>
          </w:p>
          <w:p>
            <w:pPr>
              <w:adjustRightInd w:val="0"/>
              <w:spacing w:line="480" w:lineRule="exact"/>
              <w:jc w:val="left"/>
              <w:textAlignment w:val="baseline"/>
              <w:rPr>
                <w:rFonts w:hint="eastAsia"/>
                <w:sz w:val="24"/>
              </w:rPr>
            </w:pPr>
            <w:r>
              <w:rPr>
                <w:rFonts w:hint="default" w:ascii="Times New Roman" w:hAnsi="Times New Roman" w:cs="Times New Roman"/>
                <w:color w:val="auto"/>
                <w:sz w:val="24"/>
                <w:highlight w:val="none"/>
              </w:rPr>
              <w:t>（3）</w:t>
            </w:r>
            <w:r>
              <w:rPr>
                <w:rFonts w:hint="eastAsia"/>
                <w:sz w:val="24"/>
              </w:rPr>
              <w:t>《中华人民共和国水污染防治法》，20</w:t>
            </w:r>
            <w:r>
              <w:rPr>
                <w:rFonts w:hint="eastAsia"/>
                <w:sz w:val="24"/>
                <w:lang w:val="en-US" w:eastAsia="zh-CN"/>
              </w:rPr>
              <w:t>1</w:t>
            </w:r>
            <w:r>
              <w:rPr>
                <w:rFonts w:hint="eastAsia"/>
                <w:sz w:val="24"/>
              </w:rPr>
              <w:t>8年</w:t>
            </w:r>
            <w:r>
              <w:rPr>
                <w:rFonts w:hint="eastAsia"/>
                <w:sz w:val="24"/>
                <w:lang w:val="en-US" w:eastAsia="zh-CN"/>
              </w:rPr>
              <w:t>1</w:t>
            </w:r>
            <w:r>
              <w:rPr>
                <w:rFonts w:hint="eastAsia"/>
                <w:sz w:val="24"/>
              </w:rPr>
              <w:t>月1日起施行；</w:t>
            </w:r>
          </w:p>
          <w:p>
            <w:pPr>
              <w:adjustRightInd w:val="0"/>
              <w:spacing w:line="480" w:lineRule="exact"/>
              <w:jc w:val="left"/>
              <w:textAlignment w:val="baseline"/>
              <w:rPr>
                <w:sz w:val="24"/>
              </w:rPr>
            </w:pPr>
            <w:r>
              <w:rPr>
                <w:rFonts w:hint="default" w:ascii="Times New Roman" w:hAnsi="Times New Roman" w:cs="Times New Roman"/>
                <w:color w:val="auto"/>
                <w:sz w:val="24"/>
                <w:highlight w:val="none"/>
              </w:rPr>
              <w:t>（4）</w:t>
            </w:r>
            <w:r>
              <w:rPr>
                <w:sz w:val="24"/>
              </w:rPr>
              <w:t>《中华人民共和国噪声污染防治法》</w:t>
            </w:r>
            <w:r>
              <w:rPr>
                <w:rFonts w:hint="eastAsia"/>
                <w:sz w:val="24"/>
              </w:rPr>
              <w:t>，</w:t>
            </w:r>
            <w:r>
              <w:rPr>
                <w:sz w:val="24"/>
              </w:rPr>
              <w:t>1997</w:t>
            </w:r>
            <w:r>
              <w:rPr>
                <w:rFonts w:hint="eastAsia"/>
                <w:sz w:val="24"/>
              </w:rPr>
              <w:t>年</w:t>
            </w:r>
            <w:r>
              <w:rPr>
                <w:sz w:val="24"/>
              </w:rPr>
              <w:t>3</w:t>
            </w:r>
            <w:r>
              <w:rPr>
                <w:rFonts w:hint="eastAsia"/>
                <w:sz w:val="24"/>
              </w:rPr>
              <w:t>月</w:t>
            </w:r>
            <w:r>
              <w:rPr>
                <w:sz w:val="24"/>
              </w:rPr>
              <w:t>1</w:t>
            </w:r>
            <w:r>
              <w:rPr>
                <w:rFonts w:hint="eastAsia"/>
                <w:sz w:val="24"/>
              </w:rPr>
              <w:t>日起施行；</w:t>
            </w:r>
          </w:p>
          <w:p>
            <w:pPr>
              <w:adjustRightInd w:val="0"/>
              <w:spacing w:line="480" w:lineRule="exact"/>
              <w:jc w:val="left"/>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（5）中华人民共和国国务院令（第</w:t>
            </w:r>
            <w:r>
              <w:rPr>
                <w:rFonts w:hint="eastAsia" w:cs="Times New Roman"/>
                <w:color w:val="auto"/>
                <w:sz w:val="24"/>
                <w:highlight w:val="none"/>
                <w:lang w:val="en-US" w:eastAsia="zh-CN"/>
              </w:rPr>
              <w:t>682</w:t>
            </w:r>
            <w:r>
              <w:rPr>
                <w:rFonts w:hint="default" w:ascii="Times New Roman" w:hAnsi="Times New Roman" w:cs="Times New Roman"/>
                <w:color w:val="auto"/>
                <w:sz w:val="24"/>
                <w:highlight w:val="none"/>
              </w:rPr>
              <w:t>号）《建设项目环境保护管理条例》</w:t>
            </w:r>
            <w:r>
              <w:rPr>
                <w:rFonts w:hint="eastAsia" w:cs="Times New Roman"/>
                <w:color w:val="auto"/>
                <w:sz w:val="24"/>
                <w:highlight w:val="none"/>
                <w:lang w:eastAsia="zh-CN"/>
              </w:rPr>
              <w:t>，2017年7月16日</w:t>
            </w:r>
            <w:r>
              <w:rPr>
                <w:rFonts w:hint="eastAsia"/>
                <w:sz w:val="24"/>
              </w:rPr>
              <w:t>起施行</w:t>
            </w:r>
            <w:r>
              <w:rPr>
                <w:rFonts w:hint="eastAsia" w:cs="Times New Roman"/>
                <w:color w:val="auto"/>
                <w:sz w:val="24"/>
                <w:highlight w:val="none"/>
                <w:lang w:eastAsia="zh-CN"/>
              </w:rPr>
              <w:t>；</w:t>
            </w:r>
          </w:p>
          <w:p>
            <w:pPr>
              <w:adjustRightInd w:val="0"/>
              <w:spacing w:line="480" w:lineRule="exact"/>
              <w:jc w:val="left"/>
              <w:textAlignment w:val="baseline"/>
              <w:rPr>
                <w:rFonts w:hint="eastAsia" w:cs="Times New Roman"/>
                <w:color w:val="auto"/>
                <w:sz w:val="24"/>
                <w:highlight w:val="none"/>
                <w:lang w:eastAsia="zh-CN"/>
              </w:rPr>
            </w:pP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）《江西省环境污染防治条例》</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2008</w:t>
            </w:r>
            <w:r>
              <w:rPr>
                <w:rFonts w:hint="eastAsia" w:cs="Times New Roman"/>
                <w:color w:val="auto"/>
                <w:sz w:val="24"/>
                <w:highlight w:val="none"/>
                <w:lang w:eastAsia="zh-CN"/>
              </w:rPr>
              <w:t>年</w:t>
            </w:r>
            <w:r>
              <w:rPr>
                <w:rFonts w:hint="default" w:ascii="Times New Roman" w:hAnsi="Times New Roman" w:cs="Times New Roman"/>
                <w:color w:val="auto"/>
                <w:sz w:val="24"/>
                <w:highlight w:val="none"/>
              </w:rPr>
              <w:t>11</w:t>
            </w:r>
            <w:r>
              <w:rPr>
                <w:rFonts w:hint="eastAsia" w:cs="Times New Roman"/>
                <w:color w:val="auto"/>
                <w:sz w:val="24"/>
                <w:highlight w:val="none"/>
                <w:lang w:eastAsia="zh-CN"/>
              </w:rPr>
              <w:t>月</w:t>
            </w:r>
            <w:r>
              <w:rPr>
                <w:rFonts w:hint="default" w:ascii="Times New Roman" w:hAnsi="Times New Roman" w:cs="Times New Roman"/>
                <w:color w:val="auto"/>
                <w:sz w:val="24"/>
                <w:highlight w:val="none"/>
              </w:rPr>
              <w:t>28</w:t>
            </w:r>
            <w:r>
              <w:rPr>
                <w:rFonts w:hint="eastAsia" w:cs="Times New Roman"/>
                <w:color w:val="auto"/>
                <w:sz w:val="24"/>
                <w:highlight w:val="none"/>
                <w:lang w:eastAsia="zh-CN"/>
              </w:rPr>
              <w:t>日</w:t>
            </w:r>
            <w:r>
              <w:rPr>
                <w:rFonts w:hint="eastAsia"/>
                <w:sz w:val="24"/>
              </w:rPr>
              <w:t>起施行</w:t>
            </w:r>
            <w:r>
              <w:rPr>
                <w:rFonts w:hint="eastAsia" w:cs="Times New Roman"/>
                <w:color w:val="auto"/>
                <w:sz w:val="24"/>
                <w:highlight w:val="none"/>
                <w:lang w:eastAsia="zh-CN"/>
              </w:rPr>
              <w:t>；</w:t>
            </w:r>
          </w:p>
          <w:p>
            <w:pPr>
              <w:adjustRightInd w:val="0"/>
              <w:spacing w:line="480" w:lineRule="exact"/>
              <w:jc w:val="left"/>
              <w:textAlignment w:val="baseline"/>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7</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《中华人民共和国</w:t>
            </w:r>
            <w:r>
              <w:rPr>
                <w:rFonts w:hint="eastAsia" w:ascii="Times New Roman" w:hAnsi="Times New Roman" w:cs="Times New Roman"/>
                <w:color w:val="auto"/>
                <w:sz w:val="24"/>
                <w:highlight w:val="none"/>
                <w:lang w:eastAsia="zh-CN"/>
              </w:rPr>
              <w:t>固体废物污染环境防治法（修正版）</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2016</w:t>
            </w:r>
            <w:r>
              <w:rPr>
                <w:rFonts w:hint="eastAsia" w:ascii="Times New Roman" w:hAnsi="Times New Roman" w:cs="Times New Roman"/>
                <w:color w:val="auto"/>
                <w:sz w:val="24"/>
                <w:highlight w:val="none"/>
              </w:rPr>
              <w:t>年</w:t>
            </w:r>
            <w:r>
              <w:rPr>
                <w:rFonts w:hint="eastAsia" w:ascii="Times New Roman" w:hAnsi="Times New Roman" w:cs="Times New Roman"/>
                <w:color w:val="auto"/>
                <w:sz w:val="24"/>
                <w:highlight w:val="none"/>
                <w:lang w:val="en-US" w:eastAsia="zh-CN"/>
              </w:rPr>
              <w:t>11</w:t>
            </w:r>
            <w:r>
              <w:rPr>
                <w:rFonts w:hint="eastAsia" w:ascii="Times New Roman" w:hAnsi="Times New Roman" w:cs="Times New Roman"/>
                <w:color w:val="auto"/>
                <w:sz w:val="24"/>
                <w:highlight w:val="none"/>
              </w:rPr>
              <w:t>月</w:t>
            </w:r>
            <w:r>
              <w:rPr>
                <w:rFonts w:hint="eastAsia" w:ascii="Times New Roman" w:hAnsi="Times New Roman" w:cs="Times New Roman"/>
                <w:color w:val="auto"/>
                <w:sz w:val="24"/>
                <w:highlight w:val="none"/>
                <w:lang w:val="en-US" w:eastAsia="zh-CN"/>
              </w:rPr>
              <w:t>7</w:t>
            </w:r>
            <w:r>
              <w:rPr>
                <w:rFonts w:hint="eastAsia" w:ascii="Times New Roman" w:hAnsi="Times New Roman" w:cs="Times New Roman"/>
                <w:color w:val="auto"/>
                <w:sz w:val="24"/>
                <w:highlight w:val="none"/>
              </w:rPr>
              <w:t>日起施行</w:t>
            </w:r>
          </w:p>
          <w:p>
            <w:pPr>
              <w:adjustRightInd w:val="0"/>
              <w:spacing w:line="480" w:lineRule="exact"/>
              <w:jc w:val="left"/>
              <w:textAlignment w:val="baseline"/>
              <w:rPr>
                <w:rFonts w:hint="default" w:ascii="Times New Roman" w:hAnsi="Times New Roman" w:cs="Times New Roman"/>
                <w:color w:val="auto"/>
                <w:sz w:val="24"/>
                <w:highlight w:val="none"/>
              </w:rPr>
            </w:pPr>
            <w:r>
              <w:rPr>
                <w:rFonts w:hint="eastAsia" w:ascii="Times New Roman" w:hAnsi="Times New Roman" w:eastAsia="宋体" w:cs="Times New Roman"/>
                <w:color w:val="auto"/>
                <w:kern w:val="2"/>
                <w:sz w:val="24"/>
                <w:szCs w:val="24"/>
                <w:highlight w:val="none"/>
                <w:lang w:val="en-US" w:eastAsia="zh-CN" w:bidi="ar-SA"/>
              </w:rPr>
              <w:t>（8）《建设项目竣工环境保护验收暂行办法》验收管理办法</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2017</w:t>
            </w:r>
            <w:r>
              <w:rPr>
                <w:rFonts w:hint="eastAsia" w:cs="Times New Roman"/>
                <w:color w:val="auto"/>
                <w:kern w:val="2"/>
                <w:sz w:val="24"/>
                <w:szCs w:val="24"/>
                <w:highlight w:val="none"/>
                <w:lang w:val="en-US" w:eastAsia="zh-CN" w:bidi="ar-SA"/>
              </w:rPr>
              <w:t>年</w:t>
            </w:r>
            <w:r>
              <w:rPr>
                <w:rFonts w:hint="eastAsia" w:ascii="Times New Roman" w:hAnsi="Times New Roman" w:eastAsia="宋体" w:cs="Times New Roman"/>
                <w:color w:val="auto"/>
                <w:kern w:val="2"/>
                <w:sz w:val="24"/>
                <w:szCs w:val="24"/>
                <w:highlight w:val="none"/>
                <w:lang w:val="en-US" w:eastAsia="zh-CN" w:bidi="ar-SA"/>
              </w:rPr>
              <w:t>11</w:t>
            </w:r>
            <w:r>
              <w:rPr>
                <w:rFonts w:hint="eastAsia" w:cs="Times New Roman"/>
                <w:color w:val="auto"/>
                <w:kern w:val="2"/>
                <w:sz w:val="24"/>
                <w:szCs w:val="24"/>
                <w:highlight w:val="none"/>
                <w:lang w:val="en-US" w:eastAsia="zh-CN" w:bidi="ar-SA"/>
              </w:rPr>
              <w:t>月</w:t>
            </w:r>
            <w:r>
              <w:rPr>
                <w:rFonts w:hint="eastAsia" w:ascii="Times New Roman" w:hAnsi="Times New Roman" w:eastAsia="宋体" w:cs="Times New Roman"/>
                <w:color w:val="auto"/>
                <w:kern w:val="2"/>
                <w:sz w:val="24"/>
                <w:szCs w:val="24"/>
                <w:highlight w:val="none"/>
                <w:lang w:val="en-US" w:eastAsia="zh-CN" w:bidi="ar-SA"/>
              </w:rPr>
              <w:t>24</w:t>
            </w:r>
            <w:r>
              <w:rPr>
                <w:rFonts w:hint="eastAsia" w:cs="Times New Roman"/>
                <w:color w:val="auto"/>
                <w:kern w:val="2"/>
                <w:sz w:val="24"/>
                <w:szCs w:val="24"/>
                <w:highlight w:val="none"/>
                <w:lang w:val="en-US" w:eastAsia="zh-CN" w:bidi="ar-SA"/>
              </w:rPr>
              <w:t>日</w:t>
            </w:r>
          </w:p>
          <w:p>
            <w:pPr>
              <w:adjustRightInd/>
              <w:spacing w:line="360" w:lineRule="auto"/>
              <w:textAlignment w:val="auto"/>
              <w:rPr>
                <w:b/>
                <w:sz w:val="28"/>
              </w:rPr>
            </w:pPr>
          </w:p>
          <w:p>
            <w:pPr>
              <w:adjustRightInd/>
              <w:spacing w:line="360" w:lineRule="auto"/>
              <w:textAlignment w:val="auto"/>
              <w:rPr>
                <w:b/>
                <w:sz w:val="28"/>
              </w:rPr>
            </w:pPr>
            <w:r>
              <w:rPr>
                <w:b/>
                <w:sz w:val="28"/>
              </w:rPr>
              <w:t>3.2技术文件</w:t>
            </w:r>
          </w:p>
          <w:p>
            <w:pPr>
              <w:numPr>
                <w:ilvl w:val="0"/>
                <w:numId w:val="2"/>
              </w:numPr>
              <w:adjustRightInd/>
              <w:spacing w:line="360" w:lineRule="auto"/>
              <w:textAlignment w:val="auto"/>
              <w:rPr>
                <w:sz w:val="24"/>
              </w:rPr>
            </w:pPr>
            <w:r>
              <w:rPr>
                <w:sz w:val="24"/>
              </w:rPr>
              <w:t>《</w:t>
            </w:r>
            <w:r>
              <w:rPr>
                <w:rFonts w:hint="eastAsia"/>
                <w:sz w:val="24"/>
                <w:lang w:eastAsia="zh-CN"/>
              </w:rPr>
              <w:t>石城县污水处理厂工程项目一期（二部）</w:t>
            </w:r>
            <w:r>
              <w:rPr>
                <w:sz w:val="24"/>
              </w:rPr>
              <w:t>环境影响报告表》（</w:t>
            </w:r>
            <w:r>
              <w:rPr>
                <w:rFonts w:hint="eastAsia"/>
                <w:kern w:val="0"/>
                <w:sz w:val="24"/>
              </w:rPr>
              <w:t>江西省环境保护科学研究院</w:t>
            </w:r>
            <w:r>
              <w:rPr>
                <w:sz w:val="24"/>
              </w:rPr>
              <w:t>，</w:t>
            </w:r>
            <w:r>
              <w:rPr>
                <w:rFonts w:hint="eastAsia"/>
                <w:sz w:val="24"/>
              </w:rPr>
              <w:t>2008</w:t>
            </w:r>
            <w:r>
              <w:rPr>
                <w:sz w:val="24"/>
              </w:rPr>
              <w:t>年</w:t>
            </w:r>
            <w:r>
              <w:rPr>
                <w:rFonts w:hint="eastAsia"/>
                <w:sz w:val="24"/>
              </w:rPr>
              <w:t>5</w:t>
            </w:r>
            <w:r>
              <w:rPr>
                <w:sz w:val="24"/>
              </w:rPr>
              <w:t>月）</w:t>
            </w:r>
          </w:p>
          <w:p>
            <w:pPr>
              <w:numPr>
                <w:ilvl w:val="0"/>
                <w:numId w:val="2"/>
              </w:numPr>
              <w:adjustRightInd/>
              <w:spacing w:line="360" w:lineRule="auto"/>
              <w:textAlignment w:val="auto"/>
              <w:rPr>
                <w:sz w:val="24"/>
              </w:rPr>
            </w:pPr>
            <w:r>
              <w:rPr>
                <w:rFonts w:hint="eastAsia"/>
                <w:sz w:val="24"/>
                <w:lang w:eastAsia="zh-CN"/>
              </w:rPr>
              <w:t>石城县污水处理厂工程项目一期（二部）</w:t>
            </w:r>
            <w:r>
              <w:rPr>
                <w:rFonts w:hint="eastAsia"/>
                <w:sz w:val="24"/>
              </w:rPr>
              <w:t>于2018年2月委托江西动力环境检测有限公司的委托书</w:t>
            </w: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adjustRightInd/>
              <w:spacing w:line="360" w:lineRule="auto"/>
              <w:textAlignment w:val="auto"/>
              <w:rPr>
                <w:sz w:val="28"/>
              </w:rPr>
            </w:pPr>
            <w:r>
              <w:rPr>
                <w:b/>
                <w:sz w:val="28"/>
              </w:rPr>
              <w:t>3.3项目的批复文件</w:t>
            </w:r>
          </w:p>
          <w:p>
            <w:pPr>
              <w:numPr>
                <w:ilvl w:val="0"/>
                <w:numId w:val="3"/>
              </w:numPr>
              <w:adjustRightInd/>
              <w:spacing w:line="360" w:lineRule="auto"/>
              <w:textAlignment w:val="auto"/>
              <w:rPr>
                <w:sz w:val="24"/>
              </w:rPr>
            </w:pPr>
            <w:r>
              <w:rPr>
                <w:sz w:val="24"/>
              </w:rPr>
              <w:t>《</w:t>
            </w:r>
            <w:r>
              <w:rPr>
                <w:rFonts w:hint="eastAsia"/>
                <w:sz w:val="24"/>
                <w:lang w:eastAsia="zh-CN"/>
              </w:rPr>
              <w:t>石城县污水处理厂工程项目一期（二部）</w:t>
            </w:r>
            <w:r>
              <w:rPr>
                <w:sz w:val="24"/>
              </w:rPr>
              <w:t>环境影响报告表批复》（</w:t>
            </w:r>
            <w:r>
              <w:rPr>
                <w:rFonts w:hint="eastAsia"/>
                <w:sz w:val="24"/>
              </w:rPr>
              <w:t>江西省</w:t>
            </w:r>
            <w:r>
              <w:rPr>
                <w:sz w:val="24"/>
              </w:rPr>
              <w:t>环境保护局，</w:t>
            </w:r>
            <w:r>
              <w:rPr>
                <w:rFonts w:hint="eastAsia"/>
                <w:sz w:val="24"/>
              </w:rPr>
              <w:t>2008</w:t>
            </w:r>
            <w:r>
              <w:rPr>
                <w:sz w:val="24"/>
              </w:rPr>
              <w:t>年</w:t>
            </w:r>
            <w:r>
              <w:rPr>
                <w:rFonts w:hint="eastAsia"/>
                <w:sz w:val="24"/>
              </w:rPr>
              <w:t>6</w:t>
            </w:r>
            <w:r>
              <w:rPr>
                <w:sz w:val="24"/>
              </w:rPr>
              <w:t>月）</w:t>
            </w:r>
          </w:p>
          <w:p>
            <w:pPr>
              <w:pStyle w:val="2"/>
              <w:spacing w:line="312" w:lineRule="atLeast"/>
              <w:jc w:val="both"/>
              <w:textAlignment w:val="baseline"/>
            </w:pPr>
          </w:p>
          <w:p>
            <w:pPr>
              <w:adjustRightInd w:val="0"/>
              <w:spacing w:line="312" w:lineRule="atLeast"/>
              <w:textAlignment w:val="baseline"/>
              <w:rPr>
                <w:sz w:val="24"/>
              </w:rPr>
            </w:pPr>
          </w:p>
        </w:tc>
      </w:tr>
    </w:tbl>
    <w:p>
      <w:pPr>
        <w:pStyle w:val="4"/>
        <w:ind w:left="0" w:leftChars="0"/>
        <w:jc w:val="left"/>
        <w:rPr>
          <w:rFonts w:ascii="Times New Roman" w:hAnsi="Times New Roman"/>
          <w:szCs w:val="21"/>
        </w:rPr>
      </w:pPr>
      <w:bookmarkStart w:id="26" w:name="_Toc25893"/>
      <w:bookmarkStart w:id="27" w:name="_Toc10675"/>
      <w:r>
        <w:rPr>
          <w:rFonts w:ascii="Times New Roman" w:hAnsi="Times New Roman"/>
        </w:rPr>
        <w:t>表四</w:t>
      </w:r>
      <w:r>
        <w:rPr>
          <w:rFonts w:hint="eastAsia" w:ascii="Times New Roman" w:hAnsi="Times New Roman"/>
        </w:rPr>
        <w:t>、</w:t>
      </w:r>
      <w:r>
        <w:rPr>
          <w:rFonts w:ascii="Times New Roman" w:hAnsi="Times New Roman"/>
        </w:rPr>
        <w:t>建设项目概况</w:t>
      </w:r>
      <w:bookmarkEnd w:id="26"/>
      <w:bookmarkEnd w:id="27"/>
      <w:bookmarkStart w:id="28" w:name="_Toc3823"/>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val="0"/>
              <w:spacing w:line="312" w:lineRule="atLeast"/>
              <w:textAlignment w:val="baseline"/>
            </w:pPr>
            <w:r>
              <w:rPr>
                <w:b/>
                <w:sz w:val="28"/>
              </w:rPr>
              <w:t>建设项目概况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86" w:hRule="atLeast"/>
        </w:trPr>
        <w:tc>
          <w:tcPr>
            <w:tcW w:w="8528" w:type="dxa"/>
          </w:tcPr>
          <w:p>
            <w:pPr>
              <w:adjustRightInd/>
              <w:spacing w:line="360" w:lineRule="auto"/>
              <w:ind w:right="-53"/>
              <w:textAlignment w:val="auto"/>
              <w:rPr>
                <w:b/>
                <w:bCs/>
                <w:sz w:val="24"/>
              </w:rPr>
            </w:pPr>
            <w:r>
              <w:rPr>
                <w:b/>
                <w:bCs/>
                <w:sz w:val="24"/>
              </w:rPr>
              <w:t>4.</w:t>
            </w:r>
            <w:r>
              <w:rPr>
                <w:rFonts w:hint="eastAsia"/>
                <w:b/>
                <w:bCs/>
                <w:sz w:val="24"/>
              </w:rPr>
              <w:t>1</w:t>
            </w:r>
            <w:r>
              <w:rPr>
                <w:b/>
                <w:bCs/>
                <w:sz w:val="24"/>
              </w:rPr>
              <w:t>项目背景</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ascii="Times New Roman" w:hAnsi="Times New Roman"/>
              </w:rPr>
              <w:t>项目名称：</w:t>
            </w:r>
            <w:r>
              <w:rPr>
                <w:rFonts w:hint="eastAsia" w:ascii="Times New Roman" w:hAnsi="Times New Roman"/>
                <w:lang w:eastAsia="zh-CN"/>
              </w:rPr>
              <w:t>石城县污水处理厂工程项目一期（二部）</w:t>
            </w:r>
            <w:r>
              <w:rPr>
                <w:rFonts w:hint="eastAsia" w:ascii="Times New Roman" w:hAnsi="Times New Roman"/>
              </w:rPr>
              <w:t>竣工环境保护验收</w:t>
            </w:r>
          </w:p>
          <w:p>
            <w:pPr>
              <w:pStyle w:val="23"/>
              <w:widowControl w:val="0"/>
              <w:adjustRightInd w:val="0"/>
              <w:spacing w:before="0" w:beforeAutospacing="0" w:after="0" w:afterAutospacing="0" w:line="360" w:lineRule="auto"/>
              <w:ind w:firstLine="480" w:firstLineChars="200"/>
              <w:jc w:val="both"/>
              <w:textAlignment w:val="baseline"/>
            </w:pPr>
            <w:r>
              <w:rPr>
                <w:rFonts w:ascii="Times New Roman" w:hAnsi="Times New Roman"/>
              </w:rPr>
              <w:t>建设单位：</w:t>
            </w:r>
            <w:r>
              <w:rPr>
                <w:rFonts w:hint="eastAsia" w:ascii="Times New Roman" w:hAnsi="Times New Roman"/>
              </w:rPr>
              <w:t xml:space="preserve"> </w:t>
            </w:r>
            <w:r>
              <w:rPr>
                <w:rFonts w:hint="eastAsia"/>
              </w:rPr>
              <w:t>石城县城镇建设投资经营集团有限公司</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ascii="Times New Roman" w:hAnsi="Times New Roman"/>
              </w:rPr>
              <w:t>建设性质：新建</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ascii="Times New Roman" w:hAnsi="Times New Roman"/>
              </w:rPr>
              <w:t>建设地点：</w:t>
            </w:r>
            <w:r>
              <w:rPr>
                <w:rFonts w:hint="eastAsia" w:ascii="Times New Roman" w:hAnsi="Times New Roman"/>
              </w:rPr>
              <w:t>石城县琴江镇西华中路90号</w:t>
            </w:r>
            <w:r>
              <w:rPr>
                <w:rFonts w:ascii="Times New Roman" w:hAnsi="Times New Roman"/>
              </w:rPr>
              <w:t>，地理位置座标为东经</w:t>
            </w:r>
            <w:r>
              <w:rPr>
                <w:rFonts w:ascii="Times New Roman" w:hAnsi="Times New Roman"/>
                <w:kern w:val="21"/>
              </w:rPr>
              <w:t>11</w:t>
            </w:r>
            <w:r>
              <w:rPr>
                <w:rFonts w:hint="eastAsia" w:ascii="Times New Roman" w:hAnsi="Times New Roman"/>
                <w:kern w:val="21"/>
              </w:rPr>
              <w:t>6</w:t>
            </w:r>
            <w:r>
              <w:rPr>
                <w:rFonts w:ascii="Times New Roman" w:hAnsi="Times New Roman"/>
                <w:kern w:val="21"/>
              </w:rPr>
              <w:t>°</w:t>
            </w:r>
            <w:r>
              <w:rPr>
                <w:rFonts w:hint="eastAsia" w:ascii="Times New Roman" w:hAnsi="Times New Roman"/>
                <w:kern w:val="21"/>
              </w:rPr>
              <w:t>20</w:t>
            </w:r>
            <w:r>
              <w:rPr>
                <w:rFonts w:ascii="Times New Roman" w:hAnsi="Times New Roman"/>
                <w:kern w:val="21"/>
              </w:rPr>
              <w:t>'</w:t>
            </w:r>
            <w:r>
              <w:rPr>
                <w:rFonts w:hint="eastAsia" w:ascii="Times New Roman" w:hAnsi="Times New Roman"/>
                <w:kern w:val="21"/>
              </w:rPr>
              <w:t>08</w:t>
            </w:r>
            <w:r>
              <w:rPr>
                <w:rFonts w:ascii="Times New Roman" w:hAnsi="Times New Roman"/>
                <w:kern w:val="21"/>
              </w:rPr>
              <w:t>"</w:t>
            </w:r>
            <w:r>
              <w:rPr>
                <w:rFonts w:ascii="Times New Roman" w:hAnsi="Times New Roman"/>
              </w:rPr>
              <w:t xml:space="preserve"> ，北纬</w:t>
            </w:r>
            <w:r>
              <w:rPr>
                <w:rFonts w:hint="eastAsia" w:ascii="Times New Roman" w:hAnsi="Times New Roman"/>
                <w:kern w:val="21"/>
              </w:rPr>
              <w:t>26</w:t>
            </w:r>
            <w:r>
              <w:rPr>
                <w:rFonts w:ascii="Times New Roman" w:hAnsi="Times New Roman"/>
                <w:lang w:val="zh-CN"/>
              </w:rPr>
              <w:t>°</w:t>
            </w:r>
            <w:r>
              <w:rPr>
                <w:rFonts w:hint="eastAsia" w:ascii="Times New Roman" w:hAnsi="Times New Roman"/>
              </w:rPr>
              <w:t>17</w:t>
            </w:r>
            <w:r>
              <w:rPr>
                <w:rFonts w:ascii="Times New Roman" w:hAnsi="Times New Roman"/>
                <w:lang w:val="zh-CN"/>
              </w:rPr>
              <w:t>'</w:t>
            </w:r>
            <w:r>
              <w:rPr>
                <w:rFonts w:hint="eastAsia" w:ascii="Times New Roman" w:hAnsi="Times New Roman"/>
              </w:rPr>
              <w:t>13</w:t>
            </w:r>
            <w:r>
              <w:rPr>
                <w:rFonts w:ascii="Times New Roman" w:hAnsi="Times New Roman"/>
                <w:lang w:val="zh-CN"/>
              </w:rPr>
              <w:t>"。</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hint="eastAsia" w:ascii="Times New Roman" w:hAnsi="Times New Roman"/>
              </w:rPr>
              <w:t>项目</w:t>
            </w:r>
            <w:r>
              <w:rPr>
                <w:rFonts w:ascii="Times New Roman" w:hAnsi="Times New Roman"/>
              </w:rPr>
              <w:t>总投资</w:t>
            </w:r>
            <w:r>
              <w:rPr>
                <w:rFonts w:hint="eastAsia" w:ascii="Times New Roman" w:hAnsi="Times New Roman"/>
              </w:rPr>
              <w:t>：</w:t>
            </w:r>
            <w:r>
              <w:rPr>
                <w:rFonts w:hint="eastAsia" w:ascii="Times New Roman" w:hAnsi="Times New Roman"/>
                <w:lang w:val="en-US" w:eastAsia="zh-CN"/>
              </w:rPr>
              <w:t>550</w:t>
            </w:r>
            <w:r>
              <w:rPr>
                <w:rFonts w:ascii="Times New Roman" w:hAnsi="Times New Roman"/>
              </w:rPr>
              <w:t>万元</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hint="eastAsia" w:ascii="Times New Roman" w:hAnsi="Times New Roman"/>
              </w:rPr>
              <w:t>项目</w:t>
            </w:r>
            <w:r>
              <w:rPr>
                <w:rFonts w:ascii="Times New Roman" w:hAnsi="Times New Roman"/>
              </w:rPr>
              <w:t>占地面积</w:t>
            </w:r>
            <w:r>
              <w:rPr>
                <w:rFonts w:hint="eastAsia" w:ascii="Times New Roman" w:hAnsi="Times New Roman"/>
              </w:rPr>
              <w:t>：30000平方米</w:t>
            </w:r>
          </w:p>
          <w:p>
            <w:pPr>
              <w:adjustRightInd w:val="0"/>
              <w:spacing w:line="360" w:lineRule="auto"/>
              <w:ind w:firstLine="480" w:firstLineChars="200"/>
              <w:textAlignment w:val="baseline"/>
              <w:rPr>
                <w:sz w:val="24"/>
              </w:rPr>
            </w:pPr>
            <w:r>
              <w:rPr>
                <w:sz w:val="24"/>
              </w:rPr>
              <w:t>工作制度及定员：年工作 365 天，生产岗位实行“四班三运转制”，每班连续工作 8h；管理及服务部门实行“单班制”</w:t>
            </w:r>
            <w:r>
              <w:rPr>
                <w:rFonts w:hint="eastAsia"/>
                <w:sz w:val="24"/>
              </w:rPr>
              <w:t>。</w:t>
            </w:r>
          </w:p>
          <w:p>
            <w:pPr>
              <w:adjustRightInd/>
              <w:spacing w:beforeLines="50" w:afterLines="50" w:line="360" w:lineRule="auto"/>
              <w:ind w:right="-53"/>
              <w:textAlignment w:val="auto"/>
              <w:rPr>
                <w:b/>
                <w:bCs/>
                <w:sz w:val="24"/>
              </w:rPr>
            </w:pPr>
            <w:r>
              <w:rPr>
                <w:b/>
                <w:bCs/>
                <w:sz w:val="24"/>
              </w:rPr>
              <w:t>4.</w:t>
            </w:r>
            <w:r>
              <w:rPr>
                <w:rFonts w:hint="eastAsia"/>
                <w:b/>
                <w:bCs/>
                <w:sz w:val="24"/>
              </w:rPr>
              <w:t>2</w:t>
            </w:r>
            <w:r>
              <w:rPr>
                <w:b/>
                <w:bCs/>
                <w:sz w:val="24"/>
              </w:rPr>
              <w:t>项目建设规模</w:t>
            </w:r>
            <w:r>
              <w:rPr>
                <w:rFonts w:hint="eastAsia"/>
                <w:b/>
                <w:bCs/>
                <w:sz w:val="24"/>
              </w:rPr>
              <w:t>及经济指标</w:t>
            </w:r>
          </w:p>
          <w:p>
            <w:pPr>
              <w:adjustRightInd/>
              <w:spacing w:line="360" w:lineRule="auto"/>
              <w:ind w:firstLine="480" w:firstLineChars="200"/>
              <w:textAlignment w:val="auto"/>
            </w:pPr>
            <w:r>
              <w:rPr>
                <w:sz w:val="24"/>
              </w:rPr>
              <w:t>建设项目主要</w:t>
            </w:r>
            <w:r>
              <w:rPr>
                <w:rFonts w:hint="eastAsia"/>
                <w:sz w:val="24"/>
                <w:lang w:eastAsia="zh-CN"/>
              </w:rPr>
              <w:t>建设内容</w:t>
            </w:r>
            <w:r>
              <w:rPr>
                <w:sz w:val="24"/>
              </w:rPr>
              <w:t>表4-1，</w:t>
            </w:r>
            <w:r>
              <w:rPr>
                <w:rFonts w:hint="eastAsia"/>
                <w:sz w:val="24"/>
              </w:rPr>
              <w:t>主要生产设备</w:t>
            </w:r>
            <w:r>
              <w:rPr>
                <w:sz w:val="24"/>
              </w:rPr>
              <w:t>见表4-</w:t>
            </w:r>
            <w:r>
              <w:rPr>
                <w:rFonts w:hint="eastAsia"/>
                <w:sz w:val="24"/>
              </w:rPr>
              <w:t>2</w:t>
            </w:r>
            <w:r>
              <w:rPr>
                <w:sz w:val="24"/>
              </w:rPr>
              <w:t>。</w:t>
            </w:r>
          </w:p>
          <w:p>
            <w:pPr>
              <w:adjustRightInd w:val="0"/>
              <w:snapToGrid w:val="0"/>
              <w:spacing w:line="360" w:lineRule="auto"/>
              <w:jc w:val="center"/>
              <w:textAlignment w:val="auto"/>
              <w:rPr>
                <w:b/>
                <w:kern w:val="10"/>
                <w:sz w:val="24"/>
              </w:rPr>
            </w:pPr>
            <w:r>
              <w:rPr>
                <w:b/>
                <w:kern w:val="10"/>
                <w:sz w:val="24"/>
              </w:rPr>
              <w:t>表</w:t>
            </w:r>
            <w:r>
              <w:rPr>
                <w:rFonts w:hint="eastAsia"/>
                <w:b/>
                <w:kern w:val="10"/>
                <w:sz w:val="24"/>
              </w:rPr>
              <w:t>4</w:t>
            </w:r>
            <w:r>
              <w:rPr>
                <w:b/>
                <w:kern w:val="10"/>
                <w:sz w:val="24"/>
              </w:rPr>
              <w:t>-</w:t>
            </w:r>
            <w:r>
              <w:rPr>
                <w:rFonts w:hint="eastAsia"/>
                <w:b/>
                <w:kern w:val="10"/>
                <w:sz w:val="24"/>
              </w:rPr>
              <w:t>1</w:t>
            </w:r>
            <w:r>
              <w:rPr>
                <w:b/>
                <w:kern w:val="10"/>
                <w:sz w:val="24"/>
              </w:rPr>
              <w:t xml:space="preserve"> 项目主要</w:t>
            </w:r>
            <w:r>
              <w:rPr>
                <w:rFonts w:hint="eastAsia"/>
                <w:b/>
                <w:kern w:val="10"/>
                <w:sz w:val="24"/>
                <w:lang w:eastAsia="zh-CN"/>
              </w:rPr>
              <w:t>建设内容</w:t>
            </w:r>
          </w:p>
          <w:tbl>
            <w:tblPr>
              <w:tblStyle w:val="28"/>
              <w:tblW w:w="85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115"/>
              <w:gridCol w:w="3855"/>
              <w:gridCol w:w="1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071" w:type="dxa"/>
                  <w:vAlign w:val="center"/>
                </w:tcPr>
                <w:p>
                  <w:pPr>
                    <w:adjustRightInd w:val="0"/>
                    <w:snapToGrid w:val="0"/>
                    <w:spacing w:beforeLines="20" w:afterLines="20"/>
                    <w:jc w:val="center"/>
                    <w:rPr>
                      <w:b/>
                      <w:bCs/>
                      <w:snapToGrid w:val="0"/>
                      <w:szCs w:val="21"/>
                    </w:rPr>
                  </w:pPr>
                  <w:r>
                    <w:rPr>
                      <w:rFonts w:hint="eastAsia"/>
                      <w:b/>
                      <w:bCs/>
                      <w:snapToGrid w:val="0"/>
                      <w:szCs w:val="21"/>
                    </w:rPr>
                    <w:t>工程性质</w:t>
                  </w:r>
                </w:p>
              </w:tc>
              <w:tc>
                <w:tcPr>
                  <w:tcW w:w="2115" w:type="dxa"/>
                  <w:vAlign w:val="center"/>
                </w:tcPr>
                <w:p>
                  <w:pPr>
                    <w:adjustRightInd w:val="0"/>
                    <w:snapToGrid w:val="0"/>
                    <w:spacing w:beforeLines="20" w:afterLines="20"/>
                    <w:jc w:val="center"/>
                    <w:rPr>
                      <w:b/>
                      <w:bCs/>
                      <w:snapToGrid w:val="0"/>
                      <w:szCs w:val="21"/>
                    </w:rPr>
                  </w:pPr>
                  <w:r>
                    <w:rPr>
                      <w:rFonts w:hint="eastAsia"/>
                      <w:b/>
                      <w:bCs/>
                      <w:snapToGrid w:val="0"/>
                      <w:szCs w:val="21"/>
                    </w:rPr>
                    <w:t>建设项目</w:t>
                  </w:r>
                </w:p>
              </w:tc>
              <w:tc>
                <w:tcPr>
                  <w:tcW w:w="3855" w:type="dxa"/>
                  <w:vAlign w:val="center"/>
                </w:tcPr>
                <w:p>
                  <w:pPr>
                    <w:adjustRightInd w:val="0"/>
                    <w:snapToGrid w:val="0"/>
                    <w:spacing w:beforeLines="20" w:afterLines="20"/>
                    <w:jc w:val="center"/>
                    <w:rPr>
                      <w:b/>
                      <w:bCs/>
                      <w:snapToGrid w:val="0"/>
                      <w:szCs w:val="21"/>
                    </w:rPr>
                  </w:pPr>
                  <w:r>
                    <w:rPr>
                      <w:rFonts w:hint="eastAsia"/>
                      <w:b/>
                      <w:bCs/>
                      <w:snapToGrid w:val="0"/>
                      <w:szCs w:val="21"/>
                    </w:rPr>
                    <w:t>环评建设内容</w:t>
                  </w:r>
                </w:p>
              </w:tc>
              <w:tc>
                <w:tcPr>
                  <w:tcW w:w="1491" w:type="dxa"/>
                  <w:vAlign w:val="center"/>
                </w:tcPr>
                <w:p>
                  <w:pPr>
                    <w:adjustRightInd w:val="0"/>
                    <w:snapToGrid w:val="0"/>
                    <w:spacing w:beforeLines="20" w:afterLines="20"/>
                    <w:jc w:val="center"/>
                    <w:rPr>
                      <w:b/>
                      <w:bCs/>
                      <w:snapToGrid w:val="0"/>
                      <w:szCs w:val="21"/>
                    </w:rPr>
                  </w:pPr>
                  <w:r>
                    <w:rPr>
                      <w:rFonts w:hint="eastAsia"/>
                      <w:b/>
                      <w:bCs/>
                      <w:snapToGrid w:val="0"/>
                      <w:szCs w:val="21"/>
                    </w:rPr>
                    <w:t>实际建设内容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restart"/>
                  <w:vAlign w:val="center"/>
                </w:tcPr>
                <w:p>
                  <w:pPr>
                    <w:adjustRightInd w:val="0"/>
                    <w:snapToGrid w:val="0"/>
                    <w:spacing w:beforeLines="20" w:afterLines="20"/>
                    <w:jc w:val="center"/>
                    <w:rPr>
                      <w:snapToGrid w:val="0"/>
                      <w:szCs w:val="21"/>
                    </w:rPr>
                  </w:pPr>
                  <w:r>
                    <w:rPr>
                      <w:rFonts w:hint="eastAsia"/>
                      <w:snapToGrid w:val="0"/>
                      <w:szCs w:val="21"/>
                    </w:rPr>
                    <w:t>主体工程</w:t>
                  </w: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车间</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建筑面积300m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分析室</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建筑面积50m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提升泵房</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建筑面积50m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污泥浓缩车间</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建筑面积80m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粗格栅</w:t>
                  </w:r>
                </w:p>
              </w:tc>
              <w:tc>
                <w:tcPr>
                  <w:tcW w:w="3855" w:type="dxa"/>
                  <w:vAlign w:val="center"/>
                </w:tcPr>
                <w:p>
                  <w:pPr>
                    <w:adjustRightInd w:val="0"/>
                    <w:snapToGrid w:val="0"/>
                    <w:spacing w:beforeLines="20" w:afterLines="20"/>
                    <w:jc w:val="center"/>
                    <w:rPr>
                      <w:snapToGrid w:val="0"/>
                      <w:szCs w:val="21"/>
                    </w:rPr>
                  </w:pPr>
                  <w:r>
                    <w:t>6.9m×</w:t>
                  </w:r>
                  <w:r>
                    <w:rPr>
                      <w:rFonts w:hint="eastAsia"/>
                    </w:rPr>
                    <w:t>5.3</w:t>
                  </w:r>
                  <w:r>
                    <w:t>m×</w:t>
                  </w:r>
                  <w:r>
                    <w:rPr>
                      <w:rFonts w:hint="eastAsia"/>
                    </w:rPr>
                    <w:t>3.2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细格栅</w:t>
                  </w:r>
                </w:p>
              </w:tc>
              <w:tc>
                <w:tcPr>
                  <w:tcW w:w="3855" w:type="dxa"/>
                  <w:vAlign w:val="center"/>
                </w:tcPr>
                <w:p>
                  <w:pPr>
                    <w:adjustRightInd w:val="0"/>
                    <w:snapToGrid w:val="0"/>
                    <w:spacing w:beforeLines="20" w:afterLines="20"/>
                    <w:jc w:val="center"/>
                    <w:rPr>
                      <w:snapToGrid w:val="0"/>
                      <w:szCs w:val="21"/>
                    </w:rPr>
                  </w:pPr>
                  <w:r>
                    <w:t>6.</w:t>
                  </w:r>
                  <w:r>
                    <w:rPr>
                      <w:rFonts w:hint="eastAsia"/>
                    </w:rPr>
                    <w:t>5</w:t>
                  </w:r>
                  <w:r>
                    <w:t>m×</w:t>
                  </w:r>
                  <w:r>
                    <w:rPr>
                      <w:rFonts w:hint="eastAsia"/>
                    </w:rPr>
                    <w:t>5.1</w:t>
                  </w:r>
                  <w:r>
                    <w:t>m×</w:t>
                  </w:r>
                  <w:r>
                    <w:rPr>
                      <w:rFonts w:hint="eastAsia"/>
                    </w:rPr>
                    <w:t>3.2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氧化沟</w:t>
                  </w:r>
                </w:p>
              </w:tc>
              <w:tc>
                <w:tcPr>
                  <w:tcW w:w="3855" w:type="dxa"/>
                  <w:vAlign w:val="center"/>
                </w:tcPr>
                <w:p>
                  <w:pPr>
                    <w:adjustRightInd w:val="0"/>
                    <w:snapToGrid w:val="0"/>
                    <w:spacing w:beforeLines="20" w:afterLines="20"/>
                    <w:jc w:val="center"/>
                    <w:rPr>
                      <w:snapToGrid w:val="0"/>
                      <w:szCs w:val="21"/>
                    </w:rPr>
                  </w:pPr>
                  <w:r>
                    <w:rPr>
                      <w:rFonts w:hint="eastAsia"/>
                    </w:rPr>
                    <w:t>8.3</w:t>
                  </w:r>
                  <w:r>
                    <w:t>m×</w:t>
                  </w:r>
                  <w:r>
                    <w:rPr>
                      <w:rFonts w:hint="eastAsia"/>
                    </w:rPr>
                    <w:t>7.2</w:t>
                  </w:r>
                  <w:r>
                    <w:t>m×</w:t>
                  </w:r>
                  <w:r>
                    <w:rPr>
                      <w:rFonts w:hint="eastAsia"/>
                    </w:rPr>
                    <w:t>4.1</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消毒池</w:t>
                  </w:r>
                </w:p>
              </w:tc>
              <w:tc>
                <w:tcPr>
                  <w:tcW w:w="3855" w:type="dxa"/>
                  <w:vAlign w:val="center"/>
                </w:tcPr>
                <w:p>
                  <w:pPr>
                    <w:adjustRightInd w:val="0"/>
                    <w:snapToGrid w:val="0"/>
                    <w:spacing w:beforeLines="20" w:afterLines="20"/>
                    <w:jc w:val="center"/>
                    <w:rPr>
                      <w:snapToGrid w:val="0"/>
                      <w:szCs w:val="21"/>
                    </w:rPr>
                  </w:pPr>
                  <w:r>
                    <w:t>6.</w:t>
                  </w:r>
                  <w:r>
                    <w:rPr>
                      <w:rFonts w:hint="eastAsia"/>
                    </w:rPr>
                    <w:t>5</w:t>
                  </w:r>
                  <w:r>
                    <w:t>m×</w:t>
                  </w:r>
                  <w:r>
                    <w:rPr>
                      <w:rFonts w:hint="eastAsia"/>
                    </w:rPr>
                    <w:t>5.3</w:t>
                  </w:r>
                  <w:r>
                    <w:t>m×</w:t>
                  </w:r>
                  <w:r>
                    <w:rPr>
                      <w:rFonts w:hint="eastAsia"/>
                    </w:rPr>
                    <w:t>3.2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二沉池</w:t>
                  </w:r>
                </w:p>
              </w:tc>
              <w:tc>
                <w:tcPr>
                  <w:tcW w:w="3855" w:type="dxa"/>
                  <w:vAlign w:val="center"/>
                </w:tcPr>
                <w:p>
                  <w:pPr>
                    <w:adjustRightInd w:val="0"/>
                    <w:snapToGrid w:val="0"/>
                    <w:spacing w:beforeLines="20" w:afterLines="20"/>
                    <w:jc w:val="center"/>
                    <w:rPr>
                      <w:snapToGrid w:val="0"/>
                      <w:szCs w:val="21"/>
                    </w:rPr>
                  </w:pPr>
                  <w:r>
                    <w:rPr>
                      <w:rFonts w:hint="eastAsia"/>
                    </w:rPr>
                    <w:t>14</w:t>
                  </w:r>
                  <w:r>
                    <w:t>m×</w:t>
                  </w:r>
                  <w:r>
                    <w:rPr>
                      <w:rFonts w:hint="eastAsia"/>
                    </w:rPr>
                    <w:t>14</w:t>
                  </w:r>
                  <w:r>
                    <w:t>m×</w:t>
                  </w:r>
                  <w:r>
                    <w:rPr>
                      <w:rFonts w:hint="eastAsia"/>
                    </w:rPr>
                    <w:t>4.8</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lang w:eastAsia="zh-CN"/>
                    </w:rPr>
                    <w:t>溢流池兼</w:t>
                  </w:r>
                  <w:r>
                    <w:rPr>
                      <w:rFonts w:hint="eastAsia"/>
                    </w:rPr>
                    <w:t>事故池</w:t>
                  </w:r>
                </w:p>
              </w:tc>
              <w:tc>
                <w:tcPr>
                  <w:tcW w:w="3855" w:type="dxa"/>
                  <w:vAlign w:val="center"/>
                </w:tcPr>
                <w:p>
                  <w:pPr>
                    <w:adjustRightInd w:val="0"/>
                    <w:snapToGrid w:val="0"/>
                    <w:spacing w:beforeLines="20" w:afterLines="20"/>
                    <w:jc w:val="center"/>
                    <w:rPr>
                      <w:snapToGrid w:val="0"/>
                      <w:szCs w:val="21"/>
                    </w:rPr>
                  </w:pPr>
                  <w:r>
                    <w:rPr>
                      <w:rFonts w:hint="eastAsia"/>
                    </w:rPr>
                    <w:t>4.</w:t>
                  </w:r>
                  <w:r>
                    <w:t>9m×</w:t>
                  </w:r>
                  <w:r>
                    <w:rPr>
                      <w:rFonts w:hint="eastAsia"/>
                    </w:rPr>
                    <w:t>5.3</w:t>
                  </w:r>
                  <w:r>
                    <w:t>m×</w:t>
                  </w:r>
                  <w:r>
                    <w:rPr>
                      <w:rFonts w:hint="eastAsia"/>
                    </w:rPr>
                    <w:t>4.3</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Align w:val="center"/>
                </w:tcPr>
                <w:p>
                  <w:pPr>
                    <w:adjustRightInd w:val="0"/>
                    <w:snapToGrid w:val="0"/>
                    <w:spacing w:beforeLines="20" w:afterLines="20"/>
                    <w:jc w:val="center"/>
                    <w:rPr>
                      <w:snapToGrid w:val="0"/>
                      <w:szCs w:val="21"/>
                    </w:rPr>
                  </w:pPr>
                  <w:r>
                    <w:rPr>
                      <w:rFonts w:hint="eastAsia"/>
                      <w:snapToGrid w:val="0"/>
                      <w:szCs w:val="21"/>
                    </w:rPr>
                    <w:t>仓储工程</w:t>
                  </w: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仓库</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建筑面积8</w:t>
                  </w:r>
                  <w:r>
                    <w:rPr>
                      <w:rFonts w:hint="eastAsia"/>
                      <w:szCs w:val="21"/>
                    </w:rPr>
                    <w:t>0</w:t>
                  </w:r>
                  <w:r>
                    <w:rPr>
                      <w:rFonts w:hint="eastAsia"/>
                      <w:snapToGrid w:val="0"/>
                      <w:szCs w:val="21"/>
                    </w:rPr>
                    <w:t>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restart"/>
                  <w:vAlign w:val="center"/>
                </w:tcPr>
                <w:p>
                  <w:pPr>
                    <w:adjustRightInd w:val="0"/>
                    <w:snapToGrid w:val="0"/>
                    <w:spacing w:beforeLines="20" w:afterLines="20"/>
                    <w:jc w:val="center"/>
                    <w:rPr>
                      <w:snapToGrid w:val="0"/>
                      <w:szCs w:val="21"/>
                    </w:rPr>
                  </w:pPr>
                  <w:r>
                    <w:rPr>
                      <w:rFonts w:hint="eastAsia"/>
                      <w:snapToGrid w:val="0"/>
                      <w:szCs w:val="21"/>
                    </w:rPr>
                    <w:t>辅助工程</w:t>
                  </w: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办公楼</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建筑面积800m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值班室</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建筑面积20m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机修房</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1间，建筑面积</w:t>
                  </w:r>
                  <w:r>
                    <w:rPr>
                      <w:rFonts w:hint="eastAsia"/>
                      <w:szCs w:val="21"/>
                    </w:rPr>
                    <w:t>60</w:t>
                  </w:r>
                  <w:r>
                    <w:rPr>
                      <w:rFonts w:hint="eastAsia"/>
                      <w:snapToGrid w:val="0"/>
                      <w:szCs w:val="21"/>
                    </w:rPr>
                    <w:t>m</w:t>
                  </w:r>
                  <w:r>
                    <w:rPr>
                      <w:rFonts w:hint="eastAsia"/>
                      <w:snapToGrid w:val="0"/>
                      <w:szCs w:val="21"/>
                      <w:vertAlign w:val="superscript"/>
                    </w:rPr>
                    <w:t>2</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71" w:type="dxa"/>
                  <w:vMerge w:val="restart"/>
                  <w:vAlign w:val="center"/>
                </w:tcPr>
                <w:p>
                  <w:pPr>
                    <w:adjustRightInd w:val="0"/>
                    <w:snapToGrid w:val="0"/>
                    <w:spacing w:beforeLines="20" w:afterLines="20"/>
                    <w:jc w:val="center"/>
                    <w:rPr>
                      <w:snapToGrid w:val="0"/>
                      <w:szCs w:val="21"/>
                    </w:rPr>
                  </w:pPr>
                  <w:r>
                    <w:rPr>
                      <w:rFonts w:hint="eastAsia"/>
                      <w:snapToGrid w:val="0"/>
                      <w:szCs w:val="21"/>
                    </w:rPr>
                    <w:t>环保工程</w:t>
                  </w: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废水处理设施</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生活污水（隔油池+化粪池）</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噪声</w:t>
                  </w:r>
                </w:p>
              </w:tc>
              <w:tc>
                <w:tcPr>
                  <w:tcW w:w="3855" w:type="dxa"/>
                  <w:vAlign w:val="center"/>
                </w:tcPr>
                <w:p>
                  <w:pPr>
                    <w:adjustRightInd w:val="0"/>
                    <w:snapToGrid w:val="0"/>
                    <w:spacing w:beforeLines="20" w:afterLines="20"/>
                    <w:jc w:val="center"/>
                    <w:rPr>
                      <w:szCs w:val="21"/>
                    </w:rPr>
                  </w:pPr>
                  <w:r>
                    <w:rPr>
                      <w:rFonts w:hint="eastAsia"/>
                      <w:snapToGrid w:val="0"/>
                      <w:szCs w:val="21"/>
                    </w:rPr>
                    <w:t>设备</w:t>
                  </w:r>
                  <w:r>
                    <w:rPr>
                      <w:snapToGrid w:val="0"/>
                      <w:szCs w:val="21"/>
                    </w:rPr>
                    <w:t>底座安装减振装置</w:t>
                  </w:r>
                  <w:r>
                    <w:rPr>
                      <w:rFonts w:hint="eastAsia"/>
                      <w:snapToGrid w:val="0"/>
                      <w:szCs w:val="21"/>
                    </w:rPr>
                    <w:t>、</w:t>
                  </w:r>
                  <w:r>
                    <w:rPr>
                      <w:snapToGrid w:val="0"/>
                      <w:szCs w:val="21"/>
                    </w:rPr>
                    <w:t>加强设备的日常维修与更新</w:t>
                  </w:r>
                  <w:r>
                    <w:rPr>
                      <w:rFonts w:hint="eastAsia"/>
                      <w:snapToGrid w:val="0"/>
                      <w:szCs w:val="21"/>
                    </w:rPr>
                    <w:t>、隔声门窗等措施</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jc w:val="center"/>
              </w:trPr>
              <w:tc>
                <w:tcPr>
                  <w:tcW w:w="1071" w:type="dxa"/>
                  <w:vMerge w:val="continue"/>
                  <w:vAlign w:val="center"/>
                </w:tcPr>
                <w:p>
                  <w:pPr>
                    <w:adjustRightInd w:val="0"/>
                    <w:snapToGrid w:val="0"/>
                    <w:spacing w:beforeLines="20" w:afterLines="20"/>
                    <w:jc w:val="center"/>
                    <w:rPr>
                      <w:snapToGrid w:val="0"/>
                      <w:szCs w:val="21"/>
                    </w:rPr>
                  </w:pPr>
                </w:p>
              </w:tc>
              <w:tc>
                <w:tcPr>
                  <w:tcW w:w="2115" w:type="dxa"/>
                  <w:vAlign w:val="center"/>
                </w:tcPr>
                <w:p>
                  <w:pPr>
                    <w:adjustRightInd w:val="0"/>
                    <w:snapToGrid w:val="0"/>
                    <w:spacing w:beforeLines="20" w:afterLines="20"/>
                    <w:jc w:val="center"/>
                    <w:rPr>
                      <w:snapToGrid w:val="0"/>
                      <w:szCs w:val="21"/>
                    </w:rPr>
                  </w:pPr>
                  <w:r>
                    <w:rPr>
                      <w:rFonts w:hint="eastAsia"/>
                      <w:snapToGrid w:val="0"/>
                      <w:szCs w:val="21"/>
                    </w:rPr>
                    <w:t>固体废物</w:t>
                  </w:r>
                </w:p>
              </w:tc>
              <w:tc>
                <w:tcPr>
                  <w:tcW w:w="3855" w:type="dxa"/>
                  <w:vAlign w:val="center"/>
                </w:tcPr>
                <w:p>
                  <w:pPr>
                    <w:adjustRightInd w:val="0"/>
                    <w:snapToGrid w:val="0"/>
                    <w:spacing w:beforeLines="20" w:afterLines="20"/>
                    <w:jc w:val="center"/>
                    <w:rPr>
                      <w:snapToGrid w:val="0"/>
                      <w:szCs w:val="21"/>
                    </w:rPr>
                  </w:pPr>
                  <w:r>
                    <w:rPr>
                      <w:rFonts w:hint="eastAsia"/>
                      <w:snapToGrid w:val="0"/>
                      <w:szCs w:val="21"/>
                    </w:rPr>
                    <w:t>生活垃圾收集设施</w:t>
                  </w:r>
                </w:p>
              </w:tc>
              <w:tc>
                <w:tcPr>
                  <w:tcW w:w="1491" w:type="dxa"/>
                  <w:vAlign w:val="center"/>
                </w:tcPr>
                <w:p>
                  <w:pPr>
                    <w:adjustRightInd w:val="0"/>
                    <w:snapToGrid w:val="0"/>
                    <w:spacing w:beforeLines="20" w:afterLines="20"/>
                    <w:jc w:val="center"/>
                    <w:rPr>
                      <w:snapToGrid w:val="0"/>
                      <w:szCs w:val="21"/>
                    </w:rPr>
                  </w:pPr>
                  <w:r>
                    <w:rPr>
                      <w:rFonts w:hint="eastAsia"/>
                      <w:snapToGrid w:val="0"/>
                      <w:szCs w:val="21"/>
                    </w:rPr>
                    <w:t>相符</w:t>
                  </w:r>
                </w:p>
              </w:tc>
            </w:tr>
          </w:tbl>
          <w:p>
            <w:pPr>
              <w:adjustRightInd w:val="0"/>
              <w:spacing w:beforeLines="80" w:line="360" w:lineRule="auto"/>
              <w:jc w:val="center"/>
              <w:textAlignment w:val="baseline"/>
              <w:rPr>
                <w:b/>
                <w:sz w:val="24"/>
              </w:rPr>
            </w:pPr>
            <w:r>
              <w:rPr>
                <w:b/>
                <w:sz w:val="24"/>
              </w:rPr>
              <w:t>表</w:t>
            </w:r>
            <w:r>
              <w:rPr>
                <w:rFonts w:hint="eastAsia"/>
                <w:b/>
                <w:sz w:val="24"/>
              </w:rPr>
              <w:t>4-2</w:t>
            </w:r>
            <w:r>
              <w:rPr>
                <w:b/>
                <w:sz w:val="24"/>
              </w:rPr>
              <w:t xml:space="preserve">  项目主要生产设备一览表</w:t>
            </w:r>
          </w:p>
          <w:tbl>
            <w:tblPr>
              <w:tblStyle w:val="28"/>
              <w:tblW w:w="8031"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17"/>
              <w:gridCol w:w="1574"/>
              <w:gridCol w:w="2495"/>
              <w:gridCol w:w="1080"/>
              <w:gridCol w:w="1065"/>
              <w:gridCol w:w="120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90"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b/>
                      <w:szCs w:val="21"/>
                    </w:rPr>
                  </w:pPr>
                  <w:r>
                    <w:rPr>
                      <w:b/>
                      <w:szCs w:val="21"/>
                    </w:rPr>
                    <w:t>编号</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b/>
                      <w:szCs w:val="21"/>
                    </w:rPr>
                  </w:pPr>
                  <w:r>
                    <w:rPr>
                      <w:b/>
                      <w:szCs w:val="21"/>
                    </w:rPr>
                    <w:t>设备名称</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b/>
                      <w:szCs w:val="21"/>
                    </w:rPr>
                  </w:pPr>
                  <w:r>
                    <w:rPr>
                      <w:rFonts w:hint="eastAsia"/>
                      <w:b/>
                      <w:szCs w:val="21"/>
                    </w:rPr>
                    <w:t>生产厂商</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b/>
                      <w:szCs w:val="21"/>
                    </w:rPr>
                  </w:pPr>
                  <w:r>
                    <w:rPr>
                      <w:rFonts w:hint="eastAsia"/>
                      <w:b/>
                      <w:szCs w:val="21"/>
                    </w:rPr>
                    <w:t>环评</w:t>
                  </w:r>
                  <w:r>
                    <w:rPr>
                      <w:b/>
                      <w:szCs w:val="21"/>
                    </w:rPr>
                    <w:t>数量</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pPr>
                  <w:r>
                    <w:rPr>
                      <w:rFonts w:hint="eastAsia"/>
                      <w:b/>
                      <w:szCs w:val="21"/>
                      <w:lang w:eastAsia="zh-CN"/>
                    </w:rPr>
                    <w:t>实际</w:t>
                  </w:r>
                  <w:r>
                    <w:rPr>
                      <w:b/>
                      <w:szCs w:val="21"/>
                    </w:rPr>
                    <w:t>数量</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b/>
                      <w:szCs w:val="21"/>
                      <w:lang w:eastAsia="zh-CN"/>
                    </w:rPr>
                  </w:pPr>
                  <w:r>
                    <w:rPr>
                      <w:rFonts w:hint="eastAsia"/>
                      <w:b/>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96"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szCs w:val="21"/>
                    </w:rPr>
                    <w:t>1</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转碟曝气机设备</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江苏凌志环保有限公司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3</w:t>
                  </w:r>
                  <w:r>
                    <w:rPr>
                      <w:szCs w:val="21"/>
                    </w:rPr>
                    <w:t>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pPr>
                  <w:r>
                    <w:rPr>
                      <w:rFonts w:hint="eastAsia"/>
                      <w:szCs w:val="21"/>
                      <w:lang w:val="en-US" w:eastAsia="zh-CN"/>
                    </w:rPr>
                    <w:t>6</w:t>
                  </w:r>
                  <w:r>
                    <w:rPr>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eastAsia="zh-CN"/>
                    </w:rPr>
                  </w:pPr>
                  <w:r>
                    <w:rPr>
                      <w:rFonts w:hint="eastAsia"/>
                      <w:szCs w:val="21"/>
                      <w:lang w:eastAsia="zh-CN"/>
                    </w:rPr>
                    <w:t>一部、二部各</w:t>
                  </w:r>
                  <w:r>
                    <w:rPr>
                      <w:rFonts w:hint="eastAsia"/>
                      <w:szCs w:val="21"/>
                      <w:lang w:val="en-US" w:eastAsia="zh-CN"/>
                    </w:rPr>
                    <w:t>3台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szCs w:val="21"/>
                    </w:rPr>
                    <w:t>2</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高低压柜</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常安集团</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17</w:t>
                  </w:r>
                  <w:r>
                    <w:rPr>
                      <w:szCs w:val="21"/>
                    </w:rPr>
                    <w:t>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pPr>
                  <w:r>
                    <w:rPr>
                      <w:rFonts w:hint="eastAsia"/>
                      <w:szCs w:val="21"/>
                    </w:rPr>
                    <w:t>17</w:t>
                  </w:r>
                  <w:r>
                    <w:rPr>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val="en-US" w:eastAsia="zh-CN"/>
                    </w:rPr>
                  </w:pPr>
                  <w:r>
                    <w:rPr>
                      <w:rFonts w:hint="eastAsia"/>
                      <w:szCs w:val="21"/>
                      <w:lang w:val="en-US"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3</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粗格栅</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江苏一环集团有限公司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pPr>
                  <w:r>
                    <w:rPr>
                      <w:rFonts w:hint="eastAsia"/>
                      <w:szCs w:val="21"/>
                      <w:lang w:val="en-US" w:eastAsia="zh-CN"/>
                    </w:rPr>
                    <w:t>2</w:t>
                  </w:r>
                  <w:r>
                    <w:rPr>
                      <w:rFonts w:hint="eastAsia"/>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eastAsia="zh-CN"/>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4</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手动粗格栅</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江苏一环集团有限公司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pPr>
                  <w:r>
                    <w:rPr>
                      <w:rFonts w:hint="eastAsia"/>
                      <w:szCs w:val="21"/>
                      <w:lang w:val="en-US" w:eastAsia="zh-CN"/>
                    </w:rPr>
                    <w:t>0</w:t>
                  </w:r>
                  <w:r>
                    <w:rPr>
                      <w:rFonts w:hint="eastAsia"/>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val="en-US" w:eastAsia="zh-CN"/>
                    </w:rPr>
                  </w:pPr>
                  <w:r>
                    <w:rPr>
                      <w:rFonts w:hint="eastAsia"/>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5</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细格栅</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江苏一环集团有限公司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pPr>
                  <w:r>
                    <w:rPr>
                      <w:rFonts w:hint="eastAsia"/>
                      <w:szCs w:val="21"/>
                    </w:rPr>
                    <w:t>2台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6</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旋流沉砂池</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金山环保集团有限公司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7</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闸（堰）门</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江苏天雨水环保集团有限公司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8</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污泥浓缩脱水间设备</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商城开源环保设备有限公司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一部、二部各</w:t>
                  </w:r>
                  <w:r>
                    <w:rPr>
                      <w:rFonts w:hint="eastAsia"/>
                      <w:szCs w:val="21"/>
                      <w:lang w:val="en-US" w:eastAsia="zh-CN"/>
                    </w:rPr>
                    <w:t>1台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9</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潜水推流器设备</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南京蓝深制泵集团股份有限公司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4台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lang w:val="en-US" w:eastAsia="zh-CN"/>
                    </w:rPr>
                    <w:t>15</w:t>
                  </w:r>
                  <w:r>
                    <w:rPr>
                      <w:rFonts w:hint="eastAsia"/>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eastAsia="zh-CN"/>
                    </w:rPr>
                  </w:pPr>
                  <w:r>
                    <w:rPr>
                      <w:rFonts w:hint="eastAsia"/>
                      <w:szCs w:val="21"/>
                      <w:lang w:eastAsia="zh-CN"/>
                    </w:rPr>
                    <w:t>一部</w:t>
                  </w:r>
                  <w:r>
                    <w:rPr>
                      <w:rFonts w:hint="eastAsia"/>
                      <w:szCs w:val="21"/>
                      <w:lang w:val="en-US" w:eastAsia="zh-CN"/>
                    </w:rPr>
                    <w:t>7台</w:t>
                  </w:r>
                  <w:r>
                    <w:rPr>
                      <w:rFonts w:hint="eastAsia"/>
                      <w:szCs w:val="21"/>
                      <w:lang w:eastAsia="zh-CN"/>
                    </w:rPr>
                    <w:t>、二部</w:t>
                  </w:r>
                  <w:r>
                    <w:rPr>
                      <w:rFonts w:hint="eastAsia"/>
                      <w:szCs w:val="21"/>
                      <w:lang w:val="en-US" w:eastAsia="zh-CN"/>
                    </w:rPr>
                    <w:t>8台</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10</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MQB370-10-4</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eastAsia="zh-CN"/>
                    </w:rPr>
                  </w:pPr>
                  <w:r>
                    <w:rPr>
                      <w:rFonts w:hint="eastAsia"/>
                      <w:szCs w:val="21"/>
                      <w:lang w:eastAsia="zh-CN"/>
                    </w:rPr>
                    <w:t>艾派克</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lang w:val="en-US" w:eastAsia="zh-CN"/>
                    </w:rPr>
                    <w:t>2</w:t>
                  </w:r>
                  <w:r>
                    <w:rPr>
                      <w:rFonts w:hint="eastAsia"/>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二部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11</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MQB625-18-45</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lang w:eastAsia="zh-CN"/>
                    </w:rPr>
                    <w:t>艾派克</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lang w:val="en-US" w:eastAsia="zh-CN"/>
                    </w:rPr>
                    <w:t>2</w:t>
                  </w:r>
                  <w:r>
                    <w:rPr>
                      <w:rFonts w:hint="eastAsia"/>
                      <w:szCs w:val="21"/>
                    </w:rPr>
                    <w:t>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二部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12</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MQB350-18-30</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泰州泰丰</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13</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MQB210-9-11</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泰州泰丰</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14</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MQB20-9-1.5</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泰州泰丰</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2台</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15</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紫外线消毒设备</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海川实业股份有限公司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w:t>
                  </w:r>
                  <w:r>
                    <w:rPr>
                      <w:rFonts w:hint="eastAsia"/>
                      <w:szCs w:val="21"/>
                      <w:lang w:val="en-US" w:eastAsia="zh-CN"/>
                    </w:rPr>
                    <w:t>6</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紫外线消毒设备</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江苏凌志环保有限公司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lang w:eastAsia="zh-CN"/>
                    </w:rPr>
                  </w:pPr>
                  <w:r>
                    <w:rPr>
                      <w:rFonts w:hint="eastAsia"/>
                      <w:szCs w:val="21"/>
                      <w:lang w:eastAsia="zh-CN"/>
                    </w:rPr>
                    <w:t>二部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eastAsia="zh-CN"/>
                    </w:rPr>
                  </w:pPr>
                  <w:r>
                    <w:rPr>
                      <w:rFonts w:hint="eastAsia"/>
                      <w:szCs w:val="21"/>
                      <w:lang w:val="en-US" w:eastAsia="zh-CN"/>
                    </w:rPr>
                    <w:t>17</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化验设备、药剂、器皿</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商城开源环保设备有限公司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val="en-US" w:eastAsia="zh-CN"/>
                    </w:rPr>
                  </w:pPr>
                  <w:r>
                    <w:rPr>
                      <w:rFonts w:hint="eastAsia"/>
                      <w:szCs w:val="21"/>
                      <w:lang w:val="en-US" w:eastAsia="zh-CN"/>
                    </w:rPr>
                    <w:t>18</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试验台柜</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深圳金泰科技发展有限公司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val="en-US" w:eastAsia="zh-CN"/>
                    </w:rPr>
                  </w:pPr>
                  <w:r>
                    <w:rPr>
                      <w:rFonts w:hint="eastAsia"/>
                      <w:szCs w:val="21"/>
                      <w:lang w:val="en-US" w:eastAsia="zh-CN"/>
                    </w:rPr>
                    <w:t>19</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仪表自动化</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武汉康盛自控有限公司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val="en-US" w:eastAsia="zh-CN"/>
                    </w:rPr>
                  </w:pPr>
                  <w:r>
                    <w:rPr>
                      <w:rFonts w:hint="eastAsia"/>
                      <w:szCs w:val="21"/>
                      <w:lang w:val="en-US" w:eastAsia="zh-CN"/>
                    </w:rPr>
                    <w:t>20</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刮吸泥机</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广州新天地环保有限公司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val="en-US" w:eastAsia="zh-CN"/>
                    </w:rPr>
                  </w:pPr>
                  <w:r>
                    <w:rPr>
                      <w:rFonts w:hint="eastAsia"/>
                      <w:szCs w:val="21"/>
                      <w:lang w:val="en-US" w:eastAsia="zh-CN"/>
                    </w:rPr>
                    <w:t>21</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标阀</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安徽铜都阀门有限公司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lang w:eastAsia="zh-CN"/>
                    </w:rPr>
                    <w:t>一部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lang w:val="en-US" w:eastAsia="zh-CN"/>
                    </w:rPr>
                  </w:pPr>
                  <w:r>
                    <w:rPr>
                      <w:rFonts w:hint="eastAsia"/>
                      <w:szCs w:val="21"/>
                      <w:lang w:val="en-US" w:eastAsia="zh-CN"/>
                    </w:rPr>
                    <w:t>22</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eastAsia="宋体"/>
                      <w:szCs w:val="21"/>
                      <w:lang w:eastAsia="zh-CN"/>
                    </w:rPr>
                  </w:pPr>
                  <w:r>
                    <w:rPr>
                      <w:rFonts w:hint="eastAsia"/>
                      <w:szCs w:val="21"/>
                      <w:lang w:eastAsia="zh-CN"/>
                    </w:rPr>
                    <w:t>进水氨氮仪</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江苏凌志环保有限公司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lang w:eastAsia="zh-CN"/>
                    </w:rPr>
                  </w:pPr>
                  <w:r>
                    <w:rPr>
                      <w:rFonts w:hint="eastAsia"/>
                      <w:szCs w:val="21"/>
                      <w:lang w:eastAsia="zh-CN"/>
                    </w:rPr>
                    <w:t>二部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8"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lang w:val="en-US" w:eastAsia="zh-CN"/>
                    </w:rPr>
                  </w:pPr>
                  <w:r>
                    <w:rPr>
                      <w:rFonts w:hint="eastAsia"/>
                      <w:szCs w:val="21"/>
                      <w:lang w:val="en-US" w:eastAsia="zh-CN"/>
                    </w:rPr>
                    <w:t>23</w:t>
                  </w:r>
                </w:p>
              </w:tc>
              <w:tc>
                <w:tcPr>
                  <w:tcW w:w="15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刮吸泥机</w:t>
                  </w:r>
                </w:p>
              </w:tc>
              <w:tc>
                <w:tcPr>
                  <w:tcW w:w="24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江苏凌志环保有限公司</w:t>
                  </w:r>
                </w:p>
              </w:tc>
              <w:tc>
                <w:tcPr>
                  <w:tcW w:w="10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1套</w:t>
                  </w:r>
                </w:p>
              </w:tc>
              <w:tc>
                <w:tcPr>
                  <w:tcW w:w="10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rPr>
                  </w:pPr>
                  <w:r>
                    <w:rPr>
                      <w:rFonts w:hint="eastAsia"/>
                      <w:szCs w:val="21"/>
                    </w:rPr>
                    <w:t>1套</w:t>
                  </w:r>
                </w:p>
              </w:tc>
              <w:tc>
                <w:tcPr>
                  <w:tcW w:w="12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baseline"/>
                    <w:outlineLvl w:val="9"/>
                    <w:rPr>
                      <w:rFonts w:hint="eastAsia"/>
                      <w:szCs w:val="21"/>
                      <w:lang w:eastAsia="zh-CN"/>
                    </w:rPr>
                  </w:pPr>
                  <w:r>
                    <w:rPr>
                      <w:rFonts w:hint="eastAsia"/>
                      <w:szCs w:val="21"/>
                      <w:lang w:eastAsia="zh-CN"/>
                    </w:rPr>
                    <w:t>二部</w:t>
                  </w:r>
                </w:p>
              </w:tc>
            </w:tr>
          </w:tbl>
          <w:p>
            <w:pPr>
              <w:pStyle w:val="2"/>
              <w:spacing w:beforeLines="50" w:line="360" w:lineRule="auto"/>
              <w:ind w:firstLine="480" w:firstLineChars="200"/>
              <w:jc w:val="both"/>
              <w:textAlignment w:val="baseline"/>
            </w:pPr>
            <w:r>
              <w:rPr>
                <w:rFonts w:hint="eastAsia"/>
              </w:rPr>
              <w:t>综上可知，本验收项目的主要建设内容、生产设备与原环评相比没有发生重大变更。</w:t>
            </w:r>
          </w:p>
          <w:p>
            <w:pPr>
              <w:adjustRightInd w:val="0"/>
              <w:spacing w:line="360" w:lineRule="auto"/>
              <w:textAlignment w:val="baseline"/>
              <w:rPr>
                <w:b/>
                <w:bCs/>
                <w:sz w:val="24"/>
              </w:rPr>
            </w:pPr>
            <w:r>
              <w:rPr>
                <w:b/>
                <w:bCs/>
                <w:sz w:val="24"/>
              </w:rPr>
              <w:t>4.</w:t>
            </w:r>
            <w:r>
              <w:rPr>
                <w:rFonts w:hint="eastAsia"/>
                <w:b/>
                <w:bCs/>
                <w:sz w:val="24"/>
              </w:rPr>
              <w:t>3</w:t>
            </w:r>
            <w:r>
              <w:rPr>
                <w:b/>
                <w:bCs/>
                <w:sz w:val="24"/>
              </w:rPr>
              <w:t>生产工艺介绍</w:t>
            </w:r>
          </w:p>
          <w:p>
            <w:pPr>
              <w:adjustRightInd/>
              <w:spacing w:line="360" w:lineRule="auto"/>
              <w:ind w:firstLine="480" w:firstLineChars="200"/>
              <w:textAlignment w:val="auto"/>
              <w:rPr>
                <w:bCs/>
                <w:sz w:val="24"/>
              </w:rPr>
            </w:pPr>
            <w:r>
              <w:rPr>
                <w:rFonts w:hint="eastAsia"/>
                <w:bCs/>
                <w:sz w:val="24"/>
              </w:rPr>
              <w:t>生产工艺及流程详见图4-1。</w:t>
            </w:r>
          </w:p>
          <w:p>
            <w:pPr>
              <w:adjustRightInd w:val="0"/>
              <w:spacing w:line="312" w:lineRule="atLeast"/>
              <w:jc w:val="center"/>
              <w:textAlignment w:val="baseline"/>
            </w:pPr>
            <w:r>
              <w:drawing>
                <wp:inline distT="0" distB="0" distL="114300" distR="114300">
                  <wp:extent cx="5273040" cy="3208020"/>
                  <wp:effectExtent l="0" t="0" r="3810"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7" cstate="print"/>
                          <a:stretch>
                            <a:fillRect/>
                          </a:stretch>
                        </pic:blipFill>
                        <pic:spPr>
                          <a:xfrm>
                            <a:off x="0" y="0"/>
                            <a:ext cx="5273040" cy="3208020"/>
                          </a:xfrm>
                          <a:prstGeom prst="rect">
                            <a:avLst/>
                          </a:prstGeom>
                          <a:noFill/>
                          <a:ln w="9525">
                            <a:noFill/>
                          </a:ln>
                        </pic:spPr>
                      </pic:pic>
                    </a:graphicData>
                  </a:graphic>
                </wp:inline>
              </w:drawing>
            </w:r>
          </w:p>
          <w:p>
            <w:pPr>
              <w:adjustRightInd w:val="0"/>
              <w:spacing w:line="312" w:lineRule="atLeast"/>
              <w:jc w:val="center"/>
              <w:textAlignment w:val="baseline"/>
              <w:rPr>
                <w:bCs/>
                <w:sz w:val="24"/>
              </w:rPr>
            </w:pPr>
            <w:r>
              <w:rPr>
                <w:rFonts w:hint="eastAsia"/>
                <w:b/>
                <w:bCs/>
                <w:sz w:val="24"/>
                <w:szCs w:val="32"/>
              </w:rPr>
              <w:t>图 4-1生产工艺流程图</w:t>
            </w:r>
          </w:p>
          <w:p>
            <w:pPr>
              <w:adjustRightInd w:val="0"/>
              <w:spacing w:line="360" w:lineRule="auto"/>
              <w:ind w:firstLine="480" w:firstLineChars="200"/>
              <w:textAlignment w:val="baseline"/>
              <w:rPr>
                <w:bCs/>
                <w:sz w:val="24"/>
              </w:rPr>
            </w:pPr>
            <w:r>
              <w:rPr>
                <w:bCs/>
                <w:sz w:val="24"/>
              </w:rPr>
              <w:t>工艺流程说明</w:t>
            </w:r>
            <w:r>
              <w:rPr>
                <w:rFonts w:hint="eastAsia"/>
                <w:bCs/>
                <w:sz w:val="24"/>
              </w:rPr>
              <w:t>：</w:t>
            </w:r>
          </w:p>
          <w:p>
            <w:pPr>
              <w:adjustRightInd w:val="0"/>
              <w:spacing w:line="360" w:lineRule="auto"/>
              <w:ind w:firstLine="480" w:firstLineChars="200"/>
              <w:textAlignment w:val="baseline"/>
              <w:rPr>
                <w:sz w:val="24"/>
              </w:rPr>
            </w:pPr>
            <w:r>
              <w:rPr>
                <w:rFonts w:hint="eastAsia"/>
                <w:sz w:val="24"/>
              </w:rPr>
              <w:t>本项目采用生物处理方法，根据工程进水水质、水量及排放要求，该项目采用的是氧化沟工艺。氧化沟是活性污泥法之一，其曝气池呈封闭沟渠型，污水和活性污泥的混合液在其中不断循环流动。氧化沟构造简单，运行管理方便且处理效果稳定。氧化沟的形式很多，本项目采用的是卡鲁赛尔氧化沟。</w:t>
            </w:r>
          </w:p>
          <w:p>
            <w:pPr>
              <w:adjustRightInd w:val="0"/>
              <w:spacing w:line="360" w:lineRule="auto"/>
              <w:ind w:firstLine="480" w:firstLineChars="200"/>
              <w:textAlignment w:val="baseline"/>
              <w:rPr>
                <w:sz w:val="24"/>
              </w:rPr>
            </w:pPr>
            <w:r>
              <w:rPr>
                <w:rFonts w:hint="eastAsia"/>
                <w:sz w:val="24"/>
              </w:rPr>
              <w:t>本项目污染源主要是沉沙和氧化沟池发出的恶臭，提升泵和回流污泥发出的噪声和处理后的外排水。</w:t>
            </w:r>
          </w:p>
          <w:p>
            <w:pPr>
              <w:adjustRightInd w:val="0"/>
              <w:spacing w:beforeLines="100" w:line="312" w:lineRule="atLeast"/>
              <w:textAlignment w:val="baseline"/>
              <w:rPr>
                <w:b/>
                <w:bCs/>
                <w:sz w:val="24"/>
                <w:szCs w:val="32"/>
              </w:rPr>
            </w:pPr>
            <w:r>
              <w:rPr>
                <w:b/>
                <w:bCs/>
                <w:sz w:val="24"/>
                <w:szCs w:val="32"/>
              </w:rPr>
              <w:t>4.</w:t>
            </w:r>
            <w:r>
              <w:rPr>
                <w:rFonts w:hint="eastAsia"/>
                <w:b/>
                <w:bCs/>
                <w:sz w:val="24"/>
                <w:szCs w:val="32"/>
              </w:rPr>
              <w:t>4</w:t>
            </w:r>
            <w:r>
              <w:rPr>
                <w:b/>
                <w:bCs/>
                <w:sz w:val="24"/>
                <w:szCs w:val="32"/>
              </w:rPr>
              <w:t>主要污染源</w:t>
            </w:r>
            <w:r>
              <w:rPr>
                <w:rFonts w:hint="eastAsia"/>
                <w:b/>
                <w:bCs/>
                <w:sz w:val="24"/>
                <w:szCs w:val="32"/>
              </w:rPr>
              <w:t>及防治措施</w:t>
            </w:r>
          </w:p>
          <w:p>
            <w:pPr>
              <w:adjustRightInd w:val="0"/>
              <w:spacing w:beforeLines="50" w:line="360" w:lineRule="auto"/>
              <w:ind w:firstLine="500" w:firstLineChars="200"/>
              <w:textAlignment w:val="baseline"/>
              <w:rPr>
                <w:kern w:val="24"/>
                <w:sz w:val="24"/>
              </w:rPr>
            </w:pPr>
            <w:r>
              <w:rPr>
                <w:bCs/>
                <w:spacing w:val="5"/>
                <w:sz w:val="24"/>
              </w:rPr>
              <w:t>（</w:t>
            </w:r>
            <w:r>
              <w:rPr>
                <w:rFonts w:hint="eastAsia"/>
                <w:bCs/>
                <w:spacing w:val="5"/>
                <w:sz w:val="24"/>
              </w:rPr>
              <w:t>一</w:t>
            </w:r>
            <w:r>
              <w:rPr>
                <w:bCs/>
                <w:spacing w:val="5"/>
                <w:sz w:val="24"/>
              </w:rPr>
              <w:t>）</w:t>
            </w:r>
            <w:r>
              <w:rPr>
                <w:rFonts w:hint="eastAsia"/>
                <w:bCs/>
                <w:spacing w:val="5"/>
                <w:sz w:val="24"/>
              </w:rPr>
              <w:t>废气</w:t>
            </w:r>
          </w:p>
          <w:p>
            <w:pPr>
              <w:adjustRightInd w:val="0"/>
              <w:snapToGrid w:val="0"/>
              <w:spacing w:line="360" w:lineRule="auto"/>
              <w:ind w:firstLine="480" w:firstLineChars="200"/>
              <w:textAlignment w:val="baseline"/>
              <w:rPr>
                <w:sz w:val="24"/>
              </w:rPr>
            </w:pPr>
            <w:r>
              <w:rPr>
                <w:rFonts w:hint="eastAsia"/>
                <w:sz w:val="24"/>
              </w:rPr>
              <w:t>本项目采用氧化沟工艺处理污水，污水中散发出的硫化氢和氨气为主要污染</w:t>
            </w:r>
          </w:p>
          <w:p>
            <w:pPr>
              <w:adjustRightInd w:val="0"/>
              <w:snapToGrid w:val="0"/>
              <w:spacing w:line="360" w:lineRule="auto"/>
              <w:textAlignment w:val="baseline"/>
              <w:rPr>
                <w:b/>
                <w:bCs/>
                <w:color w:val="000000"/>
              </w:rPr>
            </w:pPr>
            <w:r>
              <w:rPr>
                <w:rFonts w:hint="eastAsia"/>
                <w:sz w:val="24"/>
              </w:rPr>
              <w:t>物，对周围环境空气有一定影响影响范围主要集中在气源下风向100米范围以内，但对厂区外距离较远(200米以外)的区域影响较小。根据石城县污染气象特征和项目所在地环境保护目标的相对位置，除项目西面200m范围内有琴江镇花园岭中坝村村民小组外，其他三个方向200m范围内无敏感目标，因石城县主导风向为东北偏北风，恶臭对中坝村村民有一定影响。根据石城县政府承诺(石府字(200825号)，县政府将对项目200m范围内居民住宅等敏感建筑物实施搬迁安置</w:t>
            </w:r>
            <w:r>
              <w:rPr>
                <w:rFonts w:hint="eastAsia"/>
                <w:bCs/>
                <w:sz w:val="24"/>
              </w:rPr>
              <w:t>。</w:t>
            </w:r>
            <w:r>
              <w:rPr>
                <w:color w:val="000000"/>
                <w:sz w:val="24"/>
              </w:rPr>
              <w:t>具体废气排放及防治措施见表4-</w:t>
            </w:r>
            <w:r>
              <w:rPr>
                <w:rFonts w:hint="eastAsia"/>
                <w:color w:val="000000"/>
                <w:sz w:val="24"/>
              </w:rPr>
              <w:t>3</w:t>
            </w:r>
            <w:r>
              <w:rPr>
                <w:color w:val="000000"/>
                <w:sz w:val="24"/>
              </w:rPr>
              <w:t>。</w:t>
            </w:r>
          </w:p>
          <w:p>
            <w:pPr>
              <w:pStyle w:val="2"/>
              <w:spacing w:line="360" w:lineRule="auto"/>
              <w:jc w:val="center"/>
              <w:textAlignment w:val="baseline"/>
              <w:rPr>
                <w:rFonts w:ascii="Times New Roman" w:cs="Times New Roman"/>
              </w:rPr>
            </w:pPr>
            <w:r>
              <w:rPr>
                <w:rFonts w:ascii="Times New Roman" w:cs="Times New Roman"/>
                <w:b/>
                <w:bCs/>
              </w:rPr>
              <w:t>表</w:t>
            </w:r>
            <w:r>
              <w:rPr>
                <w:rFonts w:hint="eastAsia" w:ascii="Times New Roman" w:cs="Times New Roman"/>
                <w:b/>
                <w:bCs/>
              </w:rPr>
              <w:t>4-3</w:t>
            </w:r>
            <w:r>
              <w:rPr>
                <w:rFonts w:ascii="Times New Roman" w:cs="Times New Roman"/>
                <w:b/>
                <w:bCs/>
              </w:rPr>
              <w:t xml:space="preserve"> </w:t>
            </w:r>
            <w:r>
              <w:rPr>
                <w:rFonts w:ascii="Times New Roman" w:cs="Times New Roman"/>
                <w:b/>
                <w:bCs/>
                <w:szCs w:val="22"/>
              </w:rPr>
              <w:t>废</w:t>
            </w:r>
            <w:r>
              <w:rPr>
                <w:rFonts w:hint="eastAsia" w:ascii="Times New Roman" w:cs="Times New Roman"/>
                <w:b/>
                <w:bCs/>
                <w:szCs w:val="22"/>
              </w:rPr>
              <w:t>气</w:t>
            </w:r>
            <w:r>
              <w:rPr>
                <w:rFonts w:ascii="Times New Roman" w:cs="Times New Roman"/>
                <w:b/>
                <w:bCs/>
                <w:szCs w:val="22"/>
              </w:rPr>
              <w:t>排放及防治措施</w:t>
            </w:r>
          </w:p>
          <w:tbl>
            <w:tblPr>
              <w:tblStyle w:val="29"/>
              <w:tblW w:w="830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7"/>
              <w:gridCol w:w="1223"/>
              <w:gridCol w:w="881"/>
              <w:gridCol w:w="2013"/>
              <w:gridCol w:w="34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47" w:hRule="atLeast"/>
              </w:trPr>
              <w:tc>
                <w:tcPr>
                  <w:tcW w:w="767"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内容</w:t>
                  </w:r>
                </w:p>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类型</w:t>
                  </w:r>
                </w:p>
              </w:tc>
              <w:tc>
                <w:tcPr>
                  <w:tcW w:w="1223"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排放源</w:t>
                  </w:r>
                </w:p>
              </w:tc>
              <w:tc>
                <w:tcPr>
                  <w:tcW w:w="881"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污染物名称</w:t>
                  </w:r>
                </w:p>
              </w:tc>
              <w:tc>
                <w:tcPr>
                  <w:tcW w:w="2013"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防治措施</w:t>
                  </w:r>
                </w:p>
              </w:tc>
              <w:tc>
                <w:tcPr>
                  <w:tcW w:w="3422"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预期治理效果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569" w:hRule="atLeast"/>
              </w:trPr>
              <w:tc>
                <w:tcPr>
                  <w:tcW w:w="767"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废气</w:t>
                  </w:r>
                </w:p>
              </w:tc>
              <w:tc>
                <w:tcPr>
                  <w:tcW w:w="1223" w:type="dxa"/>
                  <w:tcBorders>
                    <w:tl2br w:val="nil"/>
                    <w:tr2bl w:val="nil"/>
                  </w:tcBorders>
                  <w:vAlign w:val="center"/>
                </w:tcPr>
                <w:p>
                  <w:pPr>
                    <w:adjustRightInd w:val="0"/>
                    <w:spacing w:line="312" w:lineRule="atLeast"/>
                    <w:jc w:val="center"/>
                    <w:textAlignment w:val="baseline"/>
                    <w:rPr>
                      <w:rFonts w:ascii="宋体" w:hAnsi="Courier New"/>
                      <w:kern w:val="0"/>
                      <w:szCs w:val="21"/>
                    </w:rPr>
                  </w:pPr>
                  <w:r>
                    <w:rPr>
                      <w:rFonts w:hint="eastAsia"/>
                      <w:szCs w:val="21"/>
                    </w:rPr>
                    <w:t>污泥处理工艺</w:t>
                  </w:r>
                </w:p>
              </w:tc>
              <w:tc>
                <w:tcPr>
                  <w:tcW w:w="881" w:type="dxa"/>
                  <w:tcBorders>
                    <w:tl2br w:val="nil"/>
                    <w:tr2bl w:val="nil"/>
                  </w:tcBorders>
                  <w:vAlign w:val="center"/>
                </w:tcPr>
                <w:p>
                  <w:pPr>
                    <w:pStyle w:val="61"/>
                    <w:adjustRightInd w:val="0"/>
                    <w:spacing w:line="240" w:lineRule="auto"/>
                    <w:ind w:firstLine="0"/>
                    <w:jc w:val="center"/>
                    <w:textAlignment w:val="baseline"/>
                    <w:rPr>
                      <w:rFonts w:ascii="Times New Roman" w:hAnsi="Times New Roman"/>
                      <w:sz w:val="21"/>
                      <w:szCs w:val="21"/>
                    </w:rPr>
                  </w:pPr>
                  <w:r>
                    <w:rPr>
                      <w:rFonts w:hint="eastAsia" w:ascii="Times New Roman" w:hAnsi="Times New Roman"/>
                      <w:sz w:val="21"/>
                      <w:szCs w:val="21"/>
                    </w:rPr>
                    <w:t>恶臭</w:t>
                  </w:r>
                </w:p>
                <w:p>
                  <w:pPr>
                    <w:pStyle w:val="61"/>
                    <w:adjustRightInd w:val="0"/>
                    <w:spacing w:line="240" w:lineRule="auto"/>
                    <w:ind w:firstLine="0"/>
                    <w:jc w:val="center"/>
                    <w:textAlignment w:val="baseline"/>
                  </w:pPr>
                  <w:r>
                    <w:rPr>
                      <w:rFonts w:hint="eastAsia" w:ascii="Times New Roman" w:hAnsi="Times New Roman"/>
                      <w:sz w:val="21"/>
                      <w:szCs w:val="21"/>
                    </w:rPr>
                    <w:t>气体</w:t>
                  </w:r>
                </w:p>
              </w:tc>
              <w:tc>
                <w:tcPr>
                  <w:tcW w:w="2013" w:type="dxa"/>
                  <w:tcBorders>
                    <w:tl2br w:val="nil"/>
                    <w:tr2bl w:val="nil"/>
                  </w:tcBorders>
                  <w:vAlign w:val="center"/>
                </w:tcPr>
                <w:p>
                  <w:pPr>
                    <w:adjustRightInd w:val="0"/>
                    <w:spacing w:before="20" w:after="20" w:line="312" w:lineRule="atLeast"/>
                    <w:jc w:val="center"/>
                    <w:textAlignment w:val="baseline"/>
                    <w:rPr>
                      <w:color w:val="000000"/>
                      <w:szCs w:val="21"/>
                    </w:rPr>
                  </w:pPr>
                  <w:r>
                    <w:rPr>
                      <w:rFonts w:hint="eastAsia"/>
                      <w:szCs w:val="21"/>
                    </w:rPr>
                    <w:t>设置卫生防护距离；采取绿化带隔离；对厂区各构筑物进行合理布局</w:t>
                  </w:r>
                </w:p>
              </w:tc>
              <w:tc>
                <w:tcPr>
                  <w:tcW w:w="3422" w:type="dxa"/>
                  <w:tcBorders>
                    <w:tl2br w:val="nil"/>
                    <w:tr2bl w:val="nil"/>
                  </w:tcBorders>
                  <w:vAlign w:val="center"/>
                </w:tcPr>
                <w:p>
                  <w:pPr>
                    <w:adjustRightInd w:val="0"/>
                    <w:spacing w:before="20" w:after="20" w:line="312" w:lineRule="atLeast"/>
                    <w:jc w:val="center"/>
                    <w:textAlignment w:val="baseline"/>
                  </w:pPr>
                  <w:r>
                    <w:rPr>
                      <w:rFonts w:hint="eastAsia"/>
                      <w:szCs w:val="21"/>
                    </w:rPr>
                    <w:t>满足</w:t>
                  </w:r>
                  <w:r>
                    <w:rPr>
                      <w:rFonts w:ascii="宋体" w:hAnsi="宋体"/>
                      <w:szCs w:val="21"/>
                    </w:rPr>
                    <w:t>《城镇污水处理厂污染物排放标准》</w:t>
                  </w:r>
                  <w:r>
                    <w:rPr>
                      <w:rFonts w:eastAsia="Times New Roman"/>
                      <w:szCs w:val="21"/>
                    </w:rPr>
                    <w:t>(GB18918-2002)</w:t>
                  </w:r>
                  <w:r>
                    <w:rPr>
                      <w:rFonts w:hint="eastAsia"/>
                      <w:szCs w:val="21"/>
                    </w:rPr>
                    <w:t>表4中</w:t>
                  </w:r>
                  <w:r>
                    <w:rPr>
                      <w:rFonts w:ascii="宋体" w:hAnsi="宋体"/>
                      <w:szCs w:val="21"/>
                    </w:rPr>
                    <w:t>二</w:t>
                  </w:r>
                  <w:r>
                    <w:rPr>
                      <w:rFonts w:hint="eastAsia" w:ascii="宋体" w:hAnsi="宋体"/>
                      <w:szCs w:val="21"/>
                    </w:rPr>
                    <w:t>级标准</w:t>
                  </w:r>
                </w:p>
              </w:tc>
            </w:tr>
          </w:tbl>
          <w:p>
            <w:pPr>
              <w:numPr>
                <w:ilvl w:val="0"/>
                <w:numId w:val="4"/>
              </w:numPr>
              <w:adjustRightInd w:val="0"/>
              <w:spacing w:beforeLines="100" w:line="360" w:lineRule="auto"/>
              <w:ind w:firstLine="500" w:firstLineChars="200"/>
              <w:textAlignment w:val="baseline"/>
              <w:rPr>
                <w:bCs/>
                <w:spacing w:val="5"/>
                <w:sz w:val="24"/>
              </w:rPr>
            </w:pPr>
            <w:r>
              <w:rPr>
                <w:bCs/>
                <w:spacing w:val="5"/>
                <w:sz w:val="24"/>
              </w:rPr>
              <w:t>废</w:t>
            </w:r>
            <w:r>
              <w:rPr>
                <w:rFonts w:hint="eastAsia"/>
                <w:bCs/>
                <w:spacing w:val="5"/>
                <w:sz w:val="24"/>
              </w:rPr>
              <w:t>水</w:t>
            </w:r>
          </w:p>
          <w:p>
            <w:pPr>
              <w:pStyle w:val="14"/>
              <w:adjustRightInd w:val="0"/>
              <w:spacing w:line="360" w:lineRule="auto"/>
              <w:ind w:firstLine="480" w:firstLineChars="200"/>
              <w:textAlignment w:val="baseline"/>
              <w:rPr>
                <w:rFonts w:ascii="Times New Roman" w:hAnsi="Times New Roman"/>
                <w:color w:val="000000"/>
                <w:sz w:val="24"/>
                <w:szCs w:val="24"/>
              </w:rPr>
            </w:pPr>
            <w:r>
              <w:rPr>
                <w:rFonts w:hint="eastAsia" w:ascii="Times New Roman" w:hAnsi="Times New Roman"/>
                <w:sz w:val="24"/>
                <w:szCs w:val="24"/>
              </w:rPr>
              <w:t>根据《石城县城市总体规划》，石城县城区由城区和工业园区组成。本工程城市污水处理厂主要接纳城区的城市居民生活污水(包括居民排水、商业设施排水、公共设施排水)和区内的部分工业废水，近期只接纳老城区的生活污水。由于污水管网不是很健全，县城很难做到雨污分流。污水收集系统主要是敷设截污管道，目前总敷设藏污管道14590m，截流后进入污水处理厂污水通过支管收集至收集干管进入污水处理厂粗格栅，再由提升泵打入细格栅后进入旋流沉砂池，经过卡鲁赛尔氧化沟法处理后进入二沉池，最后通过紫外消毒后由管道排入琴江河。</w:t>
            </w:r>
            <w:r>
              <w:rPr>
                <w:rFonts w:ascii="Times New Roman" w:hAnsi="Times New Roman"/>
                <w:color w:val="000000"/>
                <w:sz w:val="24"/>
                <w:szCs w:val="24"/>
              </w:rPr>
              <w:t>具体废水排放及防治措施见表4-</w:t>
            </w:r>
            <w:r>
              <w:rPr>
                <w:rFonts w:hint="eastAsia" w:ascii="Times New Roman" w:hAnsi="Times New Roman"/>
                <w:color w:val="000000"/>
                <w:sz w:val="24"/>
                <w:szCs w:val="24"/>
              </w:rPr>
              <w:t>4</w:t>
            </w:r>
            <w:r>
              <w:rPr>
                <w:rFonts w:ascii="Times New Roman" w:hAnsi="Times New Roman"/>
                <w:color w:val="000000"/>
                <w:sz w:val="24"/>
                <w:szCs w:val="24"/>
              </w:rPr>
              <w:t>。</w:t>
            </w:r>
          </w:p>
          <w:p>
            <w:pPr>
              <w:pStyle w:val="14"/>
              <w:adjustRightInd w:val="0"/>
              <w:spacing w:line="360" w:lineRule="auto"/>
              <w:ind w:firstLine="480" w:firstLineChars="200"/>
              <w:textAlignment w:val="baseline"/>
              <w:rPr>
                <w:rFonts w:ascii="Times New Roman" w:hAnsi="Times New Roman"/>
                <w:color w:val="000000"/>
                <w:sz w:val="24"/>
                <w:szCs w:val="24"/>
              </w:rPr>
            </w:pPr>
          </w:p>
          <w:p>
            <w:pPr>
              <w:pStyle w:val="2"/>
              <w:spacing w:line="360" w:lineRule="auto"/>
              <w:jc w:val="center"/>
              <w:textAlignment w:val="baseline"/>
              <w:rPr>
                <w:rFonts w:ascii="Times New Roman" w:cs="Times New Roman"/>
              </w:rPr>
            </w:pPr>
            <w:r>
              <w:rPr>
                <w:rFonts w:ascii="Times New Roman" w:cs="Times New Roman"/>
                <w:b/>
                <w:bCs/>
              </w:rPr>
              <w:t>表</w:t>
            </w:r>
            <w:r>
              <w:rPr>
                <w:rFonts w:hint="eastAsia" w:ascii="Times New Roman" w:cs="Times New Roman"/>
                <w:b/>
                <w:bCs/>
              </w:rPr>
              <w:t>4</w:t>
            </w:r>
            <w:r>
              <w:rPr>
                <w:rFonts w:ascii="Times New Roman" w:cs="Times New Roman"/>
                <w:b/>
                <w:bCs/>
              </w:rPr>
              <w:t>-</w:t>
            </w:r>
            <w:r>
              <w:rPr>
                <w:rFonts w:hint="eastAsia" w:ascii="Times New Roman" w:cs="Times New Roman"/>
                <w:b/>
                <w:bCs/>
              </w:rPr>
              <w:t>4</w:t>
            </w:r>
            <w:r>
              <w:rPr>
                <w:rFonts w:ascii="Times New Roman" w:cs="Times New Roman"/>
                <w:b/>
                <w:bCs/>
              </w:rPr>
              <w:t xml:space="preserve"> </w:t>
            </w:r>
            <w:r>
              <w:rPr>
                <w:rFonts w:ascii="Times New Roman" w:cs="Times New Roman"/>
                <w:b/>
                <w:bCs/>
                <w:szCs w:val="22"/>
              </w:rPr>
              <w:t>废水排放及防治措施</w:t>
            </w:r>
          </w:p>
          <w:tbl>
            <w:tblPr>
              <w:tblStyle w:val="29"/>
              <w:tblW w:w="830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4"/>
              <w:gridCol w:w="897"/>
              <w:gridCol w:w="1685"/>
              <w:gridCol w:w="2245"/>
              <w:gridCol w:w="27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trPr>
              <w:tc>
                <w:tcPr>
                  <w:tcW w:w="754" w:type="dxa"/>
                  <w:tcBorders>
                    <w:tl2br w:val="nil"/>
                    <w:tr2bl w:val="nil"/>
                  </w:tcBorders>
                </w:tcPr>
                <w:p>
                  <w:pPr>
                    <w:pStyle w:val="2"/>
                    <w:spacing w:line="312" w:lineRule="atLeast"/>
                    <w:jc w:val="both"/>
                    <w:textAlignment w:val="baseline"/>
                    <w:rPr>
                      <w:sz w:val="21"/>
                      <w:szCs w:val="21"/>
                    </w:rPr>
                  </w:pPr>
                  <w:r>
                    <w:rPr>
                      <w:rFonts w:hint="eastAsia"/>
                      <w:sz w:val="21"/>
                      <w:szCs w:val="21"/>
                    </w:rPr>
                    <w:t>内容</w:t>
                  </w:r>
                </w:p>
                <w:p>
                  <w:pPr>
                    <w:pStyle w:val="2"/>
                    <w:spacing w:line="312" w:lineRule="atLeast"/>
                    <w:jc w:val="both"/>
                    <w:textAlignment w:val="baseline"/>
                    <w:rPr>
                      <w:sz w:val="21"/>
                      <w:szCs w:val="21"/>
                    </w:rPr>
                  </w:pPr>
                  <w:r>
                    <w:rPr>
                      <w:rFonts w:hint="eastAsia"/>
                      <w:sz w:val="21"/>
                      <w:szCs w:val="21"/>
                    </w:rPr>
                    <w:t>类型</w:t>
                  </w:r>
                </w:p>
              </w:tc>
              <w:tc>
                <w:tcPr>
                  <w:tcW w:w="897" w:type="dxa"/>
                  <w:tcBorders>
                    <w:tl2br w:val="nil"/>
                    <w:tr2bl w:val="nil"/>
                  </w:tcBorders>
                  <w:vAlign w:val="center"/>
                </w:tcPr>
                <w:p>
                  <w:pPr>
                    <w:pStyle w:val="2"/>
                    <w:spacing w:line="312" w:lineRule="atLeast"/>
                    <w:jc w:val="center"/>
                    <w:textAlignment w:val="baseline"/>
                    <w:rPr>
                      <w:sz w:val="21"/>
                      <w:szCs w:val="21"/>
                    </w:rPr>
                  </w:pPr>
                  <w:r>
                    <w:rPr>
                      <w:rFonts w:hint="eastAsia"/>
                      <w:sz w:val="21"/>
                      <w:szCs w:val="21"/>
                    </w:rPr>
                    <w:t>排放源</w:t>
                  </w:r>
                </w:p>
              </w:tc>
              <w:tc>
                <w:tcPr>
                  <w:tcW w:w="1685" w:type="dxa"/>
                  <w:tcBorders>
                    <w:tl2br w:val="nil"/>
                    <w:tr2bl w:val="nil"/>
                  </w:tcBorders>
                  <w:vAlign w:val="center"/>
                </w:tcPr>
                <w:p>
                  <w:pPr>
                    <w:pStyle w:val="2"/>
                    <w:spacing w:line="312" w:lineRule="atLeast"/>
                    <w:jc w:val="center"/>
                    <w:textAlignment w:val="baseline"/>
                    <w:rPr>
                      <w:sz w:val="21"/>
                      <w:szCs w:val="21"/>
                    </w:rPr>
                  </w:pPr>
                  <w:r>
                    <w:rPr>
                      <w:rFonts w:hint="eastAsia"/>
                      <w:sz w:val="21"/>
                      <w:szCs w:val="21"/>
                    </w:rPr>
                    <w:t>污染物名称</w:t>
                  </w:r>
                </w:p>
              </w:tc>
              <w:tc>
                <w:tcPr>
                  <w:tcW w:w="2245" w:type="dxa"/>
                  <w:tcBorders>
                    <w:tl2br w:val="nil"/>
                    <w:tr2bl w:val="nil"/>
                  </w:tcBorders>
                  <w:vAlign w:val="center"/>
                </w:tcPr>
                <w:p>
                  <w:pPr>
                    <w:pStyle w:val="2"/>
                    <w:spacing w:line="312" w:lineRule="atLeast"/>
                    <w:jc w:val="center"/>
                    <w:textAlignment w:val="baseline"/>
                    <w:rPr>
                      <w:sz w:val="21"/>
                      <w:szCs w:val="21"/>
                    </w:rPr>
                  </w:pPr>
                  <w:r>
                    <w:rPr>
                      <w:rFonts w:hint="eastAsia"/>
                      <w:sz w:val="21"/>
                      <w:szCs w:val="21"/>
                    </w:rPr>
                    <w:t>防治措施</w:t>
                  </w:r>
                </w:p>
              </w:tc>
              <w:tc>
                <w:tcPr>
                  <w:tcW w:w="2725" w:type="dxa"/>
                  <w:tcBorders>
                    <w:tl2br w:val="nil"/>
                    <w:tr2bl w:val="nil"/>
                  </w:tcBorders>
                  <w:vAlign w:val="center"/>
                </w:tcPr>
                <w:p>
                  <w:pPr>
                    <w:pStyle w:val="2"/>
                    <w:spacing w:line="312" w:lineRule="atLeast"/>
                    <w:jc w:val="center"/>
                    <w:textAlignment w:val="baseline"/>
                    <w:rPr>
                      <w:sz w:val="21"/>
                      <w:szCs w:val="21"/>
                    </w:rPr>
                  </w:pPr>
                  <w:r>
                    <w:rPr>
                      <w:rFonts w:ascii="Times New Roman" w:cs="Times New Roman"/>
                      <w:sz w:val="21"/>
                      <w:szCs w:val="21"/>
                    </w:rPr>
                    <w:t>预期治理效果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860" w:hRule="atLeast"/>
              </w:trPr>
              <w:tc>
                <w:tcPr>
                  <w:tcW w:w="754" w:type="dxa"/>
                  <w:tcBorders>
                    <w:tl2br w:val="nil"/>
                    <w:tr2bl w:val="nil"/>
                  </w:tcBorders>
                  <w:vAlign w:val="center"/>
                </w:tcPr>
                <w:p>
                  <w:pPr>
                    <w:pStyle w:val="2"/>
                    <w:spacing w:line="312" w:lineRule="atLeast"/>
                    <w:jc w:val="center"/>
                    <w:textAlignment w:val="baseline"/>
                    <w:rPr>
                      <w:sz w:val="21"/>
                      <w:szCs w:val="21"/>
                    </w:rPr>
                  </w:pPr>
                  <w:r>
                    <w:rPr>
                      <w:rFonts w:hint="eastAsia"/>
                      <w:sz w:val="21"/>
                      <w:szCs w:val="21"/>
                    </w:rPr>
                    <w:t>废水</w:t>
                  </w:r>
                </w:p>
              </w:tc>
              <w:tc>
                <w:tcPr>
                  <w:tcW w:w="897" w:type="dxa"/>
                  <w:tcBorders>
                    <w:tl2br w:val="nil"/>
                    <w:tr2bl w:val="nil"/>
                  </w:tcBorders>
                  <w:vAlign w:val="center"/>
                </w:tcPr>
                <w:p>
                  <w:pPr>
                    <w:adjustRightInd w:val="0"/>
                    <w:spacing w:line="440" w:lineRule="exact"/>
                    <w:jc w:val="center"/>
                    <w:textAlignment w:val="baseline"/>
                    <w:rPr>
                      <w:color w:val="000000"/>
                      <w:szCs w:val="21"/>
                    </w:rPr>
                  </w:pPr>
                  <w:r>
                    <w:rPr>
                      <w:rFonts w:hint="eastAsia"/>
                      <w:szCs w:val="21"/>
                    </w:rPr>
                    <w:t>处理厂排放口</w:t>
                  </w:r>
                </w:p>
              </w:tc>
              <w:tc>
                <w:tcPr>
                  <w:tcW w:w="1685" w:type="dxa"/>
                  <w:tcBorders>
                    <w:tl2br w:val="nil"/>
                    <w:tr2bl w:val="nil"/>
                  </w:tcBorders>
                  <w:vAlign w:val="center"/>
                </w:tcPr>
                <w:p>
                  <w:pPr>
                    <w:adjustRightInd w:val="0"/>
                    <w:spacing w:line="312" w:lineRule="atLeast"/>
                    <w:jc w:val="center"/>
                    <w:textAlignment w:val="baseline"/>
                    <w:rPr>
                      <w:color w:val="000000"/>
                      <w:szCs w:val="21"/>
                    </w:rPr>
                  </w:pPr>
                  <w:r>
                    <w:rPr>
                      <w:rFonts w:hint="eastAsia"/>
                      <w:kern w:val="18"/>
                      <w:szCs w:val="21"/>
                    </w:rPr>
                    <w:t>CODcr</w:t>
                  </w:r>
                  <w:r>
                    <w:rPr>
                      <w:rFonts w:hAnsi="宋体"/>
                      <w:kern w:val="18"/>
                      <w:szCs w:val="21"/>
                    </w:rPr>
                    <w:t>、</w:t>
                  </w:r>
                  <w:r>
                    <w:rPr>
                      <w:kern w:val="18"/>
                      <w:szCs w:val="21"/>
                    </w:rPr>
                    <w:t>BOD</w:t>
                  </w:r>
                  <w:r>
                    <w:rPr>
                      <w:kern w:val="18"/>
                      <w:szCs w:val="21"/>
                      <w:vertAlign w:val="subscript"/>
                    </w:rPr>
                    <w:t>5</w:t>
                  </w:r>
                  <w:r>
                    <w:rPr>
                      <w:rFonts w:hAnsi="宋体"/>
                      <w:kern w:val="18"/>
                      <w:szCs w:val="21"/>
                    </w:rPr>
                    <w:t>、</w:t>
                  </w:r>
                  <w:r>
                    <w:rPr>
                      <w:kern w:val="18"/>
                      <w:szCs w:val="21"/>
                    </w:rPr>
                    <w:t>SS</w:t>
                  </w:r>
                  <w:r>
                    <w:rPr>
                      <w:rFonts w:hAnsi="宋体"/>
                      <w:kern w:val="18"/>
                      <w:szCs w:val="21"/>
                    </w:rPr>
                    <w:t>、</w:t>
                  </w:r>
                  <w:r>
                    <w:rPr>
                      <w:kern w:val="18"/>
                      <w:szCs w:val="21"/>
                    </w:rPr>
                    <w:t>NH</w:t>
                  </w:r>
                  <w:r>
                    <w:rPr>
                      <w:kern w:val="18"/>
                      <w:szCs w:val="21"/>
                      <w:vertAlign w:val="subscript"/>
                    </w:rPr>
                    <w:t>3</w:t>
                  </w:r>
                  <w:r>
                    <w:rPr>
                      <w:kern w:val="18"/>
                      <w:szCs w:val="21"/>
                    </w:rPr>
                    <w:t>-N</w:t>
                  </w:r>
                  <w:r>
                    <w:rPr>
                      <w:rFonts w:hint="eastAsia"/>
                      <w:kern w:val="18"/>
                      <w:szCs w:val="21"/>
                    </w:rPr>
                    <w:t>、动植物油</w:t>
                  </w:r>
                </w:p>
              </w:tc>
              <w:tc>
                <w:tcPr>
                  <w:tcW w:w="2245" w:type="dxa"/>
                  <w:tcBorders>
                    <w:tl2br w:val="nil"/>
                    <w:tr2bl w:val="nil"/>
                  </w:tcBorders>
                  <w:vAlign w:val="center"/>
                </w:tcPr>
                <w:p>
                  <w:pPr>
                    <w:adjustRightInd w:val="0"/>
                    <w:spacing w:line="440" w:lineRule="exact"/>
                    <w:jc w:val="center"/>
                    <w:textAlignment w:val="baseline"/>
                    <w:rPr>
                      <w:szCs w:val="21"/>
                    </w:rPr>
                  </w:pPr>
                  <w:r>
                    <w:rPr>
                      <w:rFonts w:hint="eastAsia"/>
                      <w:szCs w:val="21"/>
                    </w:rPr>
                    <w:t>氧化沟工艺生化处理达标后排放</w:t>
                  </w:r>
                </w:p>
              </w:tc>
              <w:tc>
                <w:tcPr>
                  <w:tcW w:w="2725" w:type="dxa"/>
                  <w:tcBorders>
                    <w:tl2br w:val="nil"/>
                    <w:tr2bl w:val="nil"/>
                  </w:tcBorders>
                  <w:vAlign w:val="center"/>
                </w:tcPr>
                <w:p>
                  <w:pPr>
                    <w:adjustRightInd w:val="0"/>
                    <w:spacing w:line="312" w:lineRule="atLeast"/>
                    <w:jc w:val="center"/>
                    <w:textAlignment w:val="baseline"/>
                    <w:rPr>
                      <w:color w:val="000000"/>
                      <w:szCs w:val="21"/>
                    </w:rPr>
                  </w:pPr>
                  <w:r>
                    <w:rPr>
                      <w:rFonts w:hint="eastAsia"/>
                      <w:szCs w:val="21"/>
                    </w:rPr>
                    <w:t>满足</w:t>
                  </w:r>
                  <w:r>
                    <w:rPr>
                      <w:rFonts w:ascii="宋体" w:hAnsi="宋体"/>
                      <w:szCs w:val="21"/>
                    </w:rPr>
                    <w:t>《城镇污水处理厂污染物排放标准》</w:t>
                  </w:r>
                  <w:r>
                    <w:rPr>
                      <w:rFonts w:eastAsia="Times New Roman"/>
                      <w:szCs w:val="21"/>
                    </w:rPr>
                    <w:t>(GB18918-2002)</w:t>
                  </w:r>
                  <w:r>
                    <w:rPr>
                      <w:rFonts w:hint="eastAsia"/>
                      <w:szCs w:val="21"/>
                    </w:rPr>
                    <w:t>一</w:t>
                  </w:r>
                  <w:r>
                    <w:rPr>
                      <w:rFonts w:ascii="宋体" w:hAnsi="宋体"/>
                      <w:szCs w:val="21"/>
                    </w:rPr>
                    <w:t>级</w:t>
                  </w:r>
                  <w:r>
                    <w:rPr>
                      <w:rFonts w:eastAsia="Times New Roman"/>
                      <w:szCs w:val="21"/>
                    </w:rPr>
                    <w:t xml:space="preserve">B </w:t>
                  </w:r>
                  <w:r>
                    <w:rPr>
                      <w:rFonts w:ascii="宋体" w:hAnsi="宋体"/>
                      <w:szCs w:val="21"/>
                    </w:rPr>
                    <w:t>标准</w:t>
                  </w:r>
                </w:p>
              </w:tc>
            </w:tr>
          </w:tbl>
          <w:p>
            <w:pPr>
              <w:adjustRightInd w:val="0"/>
              <w:spacing w:beforeLines="100" w:line="360" w:lineRule="auto"/>
              <w:ind w:firstLine="480" w:firstLineChars="200"/>
              <w:textAlignment w:val="baseline"/>
              <w:rPr>
                <w:bCs/>
                <w:sz w:val="24"/>
              </w:rPr>
            </w:pPr>
            <w:r>
              <w:rPr>
                <w:bCs/>
                <w:sz w:val="24"/>
              </w:rPr>
              <w:t>（</w:t>
            </w:r>
            <w:r>
              <w:rPr>
                <w:rFonts w:hint="eastAsia"/>
                <w:bCs/>
                <w:sz w:val="24"/>
              </w:rPr>
              <w:t>三</w:t>
            </w:r>
            <w:r>
              <w:rPr>
                <w:bCs/>
                <w:sz w:val="24"/>
              </w:rPr>
              <w:t>）噪声</w:t>
            </w:r>
          </w:p>
          <w:p>
            <w:pPr>
              <w:adjustRightInd w:val="0"/>
              <w:spacing w:line="440" w:lineRule="exact"/>
              <w:ind w:firstLine="480" w:firstLineChars="200"/>
              <w:textAlignment w:val="baseline"/>
              <w:rPr>
                <w:color w:val="000000"/>
                <w:kern w:val="0"/>
                <w:sz w:val="24"/>
              </w:rPr>
            </w:pPr>
            <w:r>
              <w:rPr>
                <w:rFonts w:hint="eastAsia"/>
                <w:bCs/>
                <w:sz w:val="24"/>
              </w:rPr>
              <w:t>本项目的主要高噪声设备有污水泵、鼓风机、污泥泵、提升泵站、脱水机，空压机等，经采取低噪声强度设备、污泥泵房和风机房安装吸声材料和隔声门窗，安装水泵、污泥泵及风机时要安装减振垫和消声装置和在机房及厂区内外种树等措施防治嗓声，</w:t>
            </w:r>
            <w:r>
              <w:rPr>
                <w:rFonts w:hint="eastAsia" w:hAnsi="宋体"/>
                <w:kern w:val="0"/>
                <w:sz w:val="24"/>
              </w:rPr>
              <w:t>其噪声级为75~95</w:t>
            </w:r>
            <w:r>
              <w:rPr>
                <w:rFonts w:hAnsi="宋体"/>
                <w:kern w:val="0"/>
                <w:sz w:val="24"/>
              </w:rPr>
              <w:t>dB（A）</w:t>
            </w:r>
            <w:r>
              <w:rPr>
                <w:rFonts w:hint="eastAsia" w:hAnsi="宋体"/>
                <w:kern w:val="0"/>
                <w:sz w:val="24"/>
              </w:rPr>
              <w:t>。</w:t>
            </w:r>
            <w:r>
              <w:rPr>
                <w:color w:val="000000"/>
                <w:sz w:val="24"/>
                <w:szCs w:val="22"/>
              </w:rPr>
              <w:t>主要噪声源及防治措施见表</w:t>
            </w:r>
            <w:r>
              <w:rPr>
                <w:rFonts w:hint="eastAsia"/>
                <w:color w:val="000000"/>
                <w:sz w:val="24"/>
                <w:szCs w:val="22"/>
              </w:rPr>
              <w:t>4</w:t>
            </w:r>
            <w:r>
              <w:rPr>
                <w:color w:val="000000"/>
                <w:sz w:val="24"/>
                <w:szCs w:val="22"/>
              </w:rPr>
              <w:t>-</w:t>
            </w:r>
            <w:r>
              <w:rPr>
                <w:rFonts w:hint="eastAsia"/>
                <w:color w:val="000000"/>
                <w:sz w:val="24"/>
                <w:szCs w:val="22"/>
              </w:rPr>
              <w:t>5。</w:t>
            </w:r>
          </w:p>
          <w:p>
            <w:pPr>
              <w:pStyle w:val="2"/>
              <w:spacing w:line="360" w:lineRule="auto"/>
              <w:jc w:val="center"/>
              <w:textAlignment w:val="baseline"/>
              <w:rPr>
                <w:rFonts w:ascii="Times New Roman" w:cs="Times New Roman"/>
                <w:b/>
                <w:bCs/>
              </w:rPr>
            </w:pPr>
            <w:r>
              <w:rPr>
                <w:rFonts w:ascii="Times New Roman" w:cs="Times New Roman"/>
                <w:b/>
                <w:bCs/>
              </w:rPr>
              <w:t>表</w:t>
            </w:r>
            <w:r>
              <w:rPr>
                <w:rFonts w:hint="eastAsia" w:ascii="Times New Roman" w:cs="Times New Roman"/>
                <w:b/>
                <w:bCs/>
              </w:rPr>
              <w:t>4</w:t>
            </w:r>
            <w:r>
              <w:rPr>
                <w:rFonts w:ascii="Times New Roman" w:cs="Times New Roman"/>
                <w:b/>
                <w:bCs/>
              </w:rPr>
              <w:t>-</w:t>
            </w:r>
            <w:r>
              <w:rPr>
                <w:rFonts w:hint="eastAsia" w:ascii="Times New Roman" w:cs="Times New Roman"/>
                <w:b/>
                <w:bCs/>
              </w:rPr>
              <w:t>5</w:t>
            </w:r>
            <w:r>
              <w:rPr>
                <w:rFonts w:ascii="Times New Roman" w:cs="Times New Roman"/>
                <w:b/>
                <w:bCs/>
              </w:rPr>
              <w:t xml:space="preserve">  </w:t>
            </w:r>
            <w:r>
              <w:rPr>
                <w:rFonts w:ascii="Times New Roman" w:cs="Times New Roman"/>
                <w:b/>
                <w:bCs/>
                <w:szCs w:val="22"/>
              </w:rPr>
              <w:t>主要噪声源及防治措施</w:t>
            </w:r>
          </w:p>
          <w:tbl>
            <w:tblPr>
              <w:tblStyle w:val="29"/>
              <w:tblW w:w="830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767"/>
              <w:gridCol w:w="1349"/>
              <w:gridCol w:w="1351"/>
              <w:gridCol w:w="2193"/>
              <w:gridCol w:w="26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Ex>
              <w:trPr>
                <w:trHeight w:val="454" w:hRule="atLeast"/>
              </w:trPr>
              <w:tc>
                <w:tcPr>
                  <w:tcW w:w="767" w:type="dxa"/>
                  <w:tcBorders>
                    <w:tl2br w:val="nil"/>
                    <w:tr2bl w:val="nil"/>
                  </w:tcBorders>
                  <w:vAlign w:val="center"/>
                </w:tcPr>
                <w:p>
                  <w:pPr>
                    <w:pStyle w:val="2"/>
                    <w:snapToGrid w:val="0"/>
                    <w:spacing w:line="360" w:lineRule="auto"/>
                    <w:jc w:val="both"/>
                    <w:textAlignment w:val="auto"/>
                    <w:rPr>
                      <w:rFonts w:ascii="Times New Roman" w:cs="Times New Roman"/>
                      <w:sz w:val="21"/>
                      <w:szCs w:val="21"/>
                    </w:rPr>
                  </w:pPr>
                  <w:r>
                    <w:rPr>
                      <w:rFonts w:ascii="Times New Roman" w:cs="Times New Roman"/>
                      <w:sz w:val="21"/>
                      <w:szCs w:val="21"/>
                    </w:rPr>
                    <w:t>内容</w:t>
                  </w:r>
                </w:p>
                <w:p>
                  <w:pPr>
                    <w:pStyle w:val="2"/>
                    <w:snapToGrid w:val="0"/>
                    <w:spacing w:line="360" w:lineRule="auto"/>
                    <w:jc w:val="left"/>
                    <w:textAlignment w:val="auto"/>
                    <w:rPr>
                      <w:rFonts w:ascii="Times New Roman" w:cs="Times New Roman"/>
                      <w:sz w:val="21"/>
                      <w:szCs w:val="21"/>
                    </w:rPr>
                  </w:pPr>
                  <w:r>
                    <w:rPr>
                      <w:rFonts w:ascii="Times New Roman" w:cs="Times New Roman"/>
                      <w:sz w:val="21"/>
                      <w:szCs w:val="21"/>
                    </w:rPr>
                    <w:t>类型</w:t>
                  </w:r>
                </w:p>
              </w:tc>
              <w:tc>
                <w:tcPr>
                  <w:tcW w:w="1349"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排放源</w:t>
                  </w:r>
                </w:p>
              </w:tc>
              <w:tc>
                <w:tcPr>
                  <w:tcW w:w="1351"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污染物名称</w:t>
                  </w:r>
                </w:p>
              </w:tc>
              <w:tc>
                <w:tcPr>
                  <w:tcW w:w="2193"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防治措施</w:t>
                  </w:r>
                </w:p>
              </w:tc>
              <w:tc>
                <w:tcPr>
                  <w:tcW w:w="2646"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预期治理效果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Ex>
              <w:trPr>
                <w:trHeight w:val="454" w:hRule="atLeast"/>
              </w:trPr>
              <w:tc>
                <w:tcPr>
                  <w:tcW w:w="767"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hint="eastAsia" w:ascii="Times New Roman" w:cs="Times New Roman"/>
                      <w:sz w:val="21"/>
                      <w:szCs w:val="21"/>
                    </w:rPr>
                    <w:t>噪声</w:t>
                  </w:r>
                </w:p>
              </w:tc>
              <w:tc>
                <w:tcPr>
                  <w:tcW w:w="1349" w:type="dxa"/>
                  <w:tcBorders>
                    <w:tl2br w:val="nil"/>
                    <w:tr2bl w:val="nil"/>
                  </w:tcBorders>
                  <w:vAlign w:val="center"/>
                </w:tcPr>
                <w:p>
                  <w:pPr>
                    <w:adjustRightInd w:val="0"/>
                    <w:spacing w:line="360" w:lineRule="auto"/>
                    <w:jc w:val="center"/>
                    <w:textAlignment w:val="baseline"/>
                    <w:rPr>
                      <w:color w:val="000000"/>
                      <w:szCs w:val="21"/>
                    </w:rPr>
                  </w:pPr>
                  <w:r>
                    <w:rPr>
                      <w:rFonts w:hint="eastAsia"/>
                      <w:bCs/>
                      <w:sz w:val="24"/>
                    </w:rPr>
                    <w:t>污水泵、鼓风机、污泥泵等</w:t>
                  </w:r>
                </w:p>
              </w:tc>
              <w:tc>
                <w:tcPr>
                  <w:tcW w:w="1351" w:type="dxa"/>
                  <w:tcBorders>
                    <w:tl2br w:val="nil"/>
                    <w:tr2bl w:val="nil"/>
                  </w:tcBorders>
                  <w:vAlign w:val="center"/>
                </w:tcPr>
                <w:p>
                  <w:pPr>
                    <w:adjustRightInd w:val="0"/>
                    <w:spacing w:line="360" w:lineRule="auto"/>
                    <w:jc w:val="center"/>
                    <w:textAlignment w:val="baseline"/>
                    <w:rPr>
                      <w:color w:val="000000"/>
                      <w:szCs w:val="21"/>
                    </w:rPr>
                  </w:pPr>
                  <w:r>
                    <w:rPr>
                      <w:rFonts w:hint="eastAsia"/>
                      <w:szCs w:val="21"/>
                    </w:rPr>
                    <w:t>设备</w:t>
                  </w:r>
                  <w:r>
                    <w:rPr>
                      <w:szCs w:val="21"/>
                    </w:rPr>
                    <w:t>噪声</w:t>
                  </w:r>
                </w:p>
              </w:tc>
              <w:tc>
                <w:tcPr>
                  <w:tcW w:w="2193" w:type="dxa"/>
                  <w:tcBorders>
                    <w:tl2br w:val="nil"/>
                    <w:tr2bl w:val="nil"/>
                  </w:tcBorders>
                  <w:vAlign w:val="center"/>
                </w:tcPr>
                <w:p>
                  <w:pPr>
                    <w:adjustRightInd w:val="0"/>
                    <w:spacing w:line="312" w:lineRule="atLeast"/>
                    <w:jc w:val="center"/>
                    <w:textAlignment w:val="baseline"/>
                    <w:rPr>
                      <w:color w:val="000000"/>
                      <w:szCs w:val="21"/>
                    </w:rPr>
                  </w:pPr>
                  <w:r>
                    <w:rPr>
                      <w:rFonts w:hint="eastAsia" w:hAnsi="宋体"/>
                      <w:kern w:val="0"/>
                      <w:szCs w:val="21"/>
                    </w:rPr>
                    <w:t>合理布局；选用低噪声环保设备；主要噪声源采取</w:t>
                  </w:r>
                  <w:r>
                    <w:rPr>
                      <w:rFonts w:ascii="宋体" w:hAnsi="宋体"/>
                      <w:szCs w:val="21"/>
                    </w:rPr>
                    <w:t>隔声、消声、降噪措施</w:t>
                  </w:r>
                  <w:r>
                    <w:rPr>
                      <w:rFonts w:hint="eastAsia" w:ascii="宋体" w:hAnsi="宋体"/>
                      <w:szCs w:val="21"/>
                    </w:rPr>
                    <w:t>等</w:t>
                  </w:r>
                </w:p>
              </w:tc>
              <w:tc>
                <w:tcPr>
                  <w:tcW w:w="2646" w:type="dxa"/>
                  <w:tcBorders>
                    <w:tl2br w:val="nil"/>
                    <w:tr2bl w:val="nil"/>
                  </w:tcBorders>
                  <w:vAlign w:val="center"/>
                </w:tcPr>
                <w:p>
                  <w:pPr>
                    <w:adjustRightInd w:val="0"/>
                    <w:spacing w:line="312" w:lineRule="atLeast"/>
                    <w:jc w:val="center"/>
                    <w:textAlignment w:val="baseline"/>
                    <w:rPr>
                      <w:color w:val="000000"/>
                      <w:szCs w:val="21"/>
                    </w:rPr>
                  </w:pPr>
                  <w:r>
                    <w:rPr>
                      <w:rFonts w:hint="eastAsia"/>
                      <w:szCs w:val="21"/>
                    </w:rPr>
                    <w:t>满足</w:t>
                  </w:r>
                  <w:r>
                    <w:rPr>
                      <w:szCs w:val="21"/>
                    </w:rPr>
                    <w:t>《工业企业厂界环境噪声排放标准》(GB12348-2008)中</w:t>
                  </w:r>
                  <w:r>
                    <w:rPr>
                      <w:rFonts w:hint="eastAsia"/>
                      <w:szCs w:val="21"/>
                    </w:rPr>
                    <w:t>2</w:t>
                  </w:r>
                  <w:r>
                    <w:rPr>
                      <w:szCs w:val="21"/>
                    </w:rPr>
                    <w:t>类标准</w:t>
                  </w:r>
                </w:p>
              </w:tc>
            </w:tr>
          </w:tbl>
          <w:p>
            <w:pPr>
              <w:adjustRightInd w:val="0"/>
              <w:spacing w:beforeLines="100" w:line="360" w:lineRule="auto"/>
              <w:ind w:firstLine="480" w:firstLineChars="200"/>
              <w:textAlignment w:val="baseline"/>
              <w:rPr>
                <w:color w:val="FF0000"/>
                <w:sz w:val="24"/>
              </w:rPr>
            </w:pPr>
            <w:r>
              <w:rPr>
                <w:bCs/>
                <w:sz w:val="24"/>
              </w:rPr>
              <w:t>（</w:t>
            </w:r>
            <w:r>
              <w:rPr>
                <w:rFonts w:hint="eastAsia"/>
                <w:bCs/>
                <w:sz w:val="24"/>
              </w:rPr>
              <w:t>四</w:t>
            </w:r>
            <w:r>
              <w:rPr>
                <w:bCs/>
                <w:sz w:val="24"/>
              </w:rPr>
              <w:t>）固废</w:t>
            </w:r>
          </w:p>
          <w:p>
            <w:pPr>
              <w:adjustRightInd w:val="0"/>
              <w:spacing w:line="360" w:lineRule="auto"/>
              <w:ind w:firstLine="480" w:firstLineChars="200"/>
              <w:textAlignment w:val="baseline"/>
              <w:rPr>
                <w:b/>
                <w:bCs/>
                <w:color w:val="000000"/>
                <w:sz w:val="24"/>
                <w:szCs w:val="22"/>
              </w:rPr>
            </w:pPr>
            <w:r>
              <w:rPr>
                <w:bCs/>
                <w:sz w:val="24"/>
              </w:rPr>
              <w:t>运行期污水处理厂固体废弃物有污泥、格栅渣和沉砂</w:t>
            </w:r>
            <w:r>
              <w:rPr>
                <w:rFonts w:hint="eastAsia"/>
                <w:bCs/>
                <w:sz w:val="24"/>
              </w:rPr>
              <w:t>，</w:t>
            </w:r>
            <w:r>
              <w:rPr>
                <w:bCs/>
                <w:sz w:val="24"/>
              </w:rPr>
              <w:t>污泥处理方案采用浓缩脱水后卫生填埋方法处置。根据公司与石城县政府的签订的《江西省石城县污水处理厂特许经营权出让项目特许权及资产经营出让协议附件》</w:t>
            </w:r>
            <w:r>
              <w:rPr>
                <w:rFonts w:hint="eastAsia"/>
                <w:bCs/>
                <w:sz w:val="24"/>
              </w:rPr>
              <w:t>，</w:t>
            </w:r>
            <w:r>
              <w:rPr>
                <w:bCs/>
                <w:sz w:val="24"/>
              </w:rPr>
              <w:t>公司负责将处理后的剩余污泥外运至垃圾填埋场</w:t>
            </w:r>
            <w:r>
              <w:rPr>
                <w:rFonts w:hint="eastAsia"/>
                <w:bCs/>
                <w:sz w:val="24"/>
              </w:rPr>
              <w:t>，</w:t>
            </w:r>
            <w:r>
              <w:rPr>
                <w:bCs/>
                <w:sz w:val="24"/>
              </w:rPr>
              <w:t>石城县垃圾填埋场承担污泥处置</w:t>
            </w:r>
            <w:r>
              <w:rPr>
                <w:rFonts w:hint="eastAsia"/>
                <w:bCs/>
                <w:sz w:val="24"/>
              </w:rPr>
              <w:t>。</w:t>
            </w:r>
            <w:r>
              <w:rPr>
                <w:sz w:val="24"/>
              </w:rPr>
              <w:t>固体废物的处置措施详见表4-</w:t>
            </w:r>
            <w:r>
              <w:rPr>
                <w:rFonts w:hint="eastAsia"/>
                <w:sz w:val="24"/>
              </w:rPr>
              <w:t>6</w:t>
            </w:r>
            <w:r>
              <w:rPr>
                <w:sz w:val="24"/>
              </w:rPr>
              <w:t>。</w:t>
            </w:r>
          </w:p>
          <w:p>
            <w:pPr>
              <w:adjustRightInd w:val="0"/>
              <w:spacing w:line="360" w:lineRule="auto"/>
              <w:jc w:val="center"/>
              <w:textAlignment w:val="baseline"/>
              <w:rPr>
                <w:b/>
                <w:bCs/>
                <w:color w:val="000000"/>
                <w:sz w:val="24"/>
                <w:szCs w:val="22"/>
              </w:rPr>
            </w:pPr>
            <w:r>
              <w:rPr>
                <w:b/>
                <w:bCs/>
                <w:color w:val="000000"/>
                <w:sz w:val="24"/>
                <w:szCs w:val="22"/>
              </w:rPr>
              <w:t>表</w:t>
            </w:r>
            <w:r>
              <w:rPr>
                <w:rFonts w:hint="eastAsia"/>
                <w:b/>
                <w:bCs/>
                <w:color w:val="000000"/>
                <w:sz w:val="24"/>
                <w:szCs w:val="22"/>
              </w:rPr>
              <w:t>4</w:t>
            </w:r>
            <w:r>
              <w:rPr>
                <w:b/>
                <w:bCs/>
                <w:color w:val="000000"/>
                <w:sz w:val="24"/>
                <w:szCs w:val="22"/>
              </w:rPr>
              <w:t>-</w:t>
            </w:r>
            <w:r>
              <w:rPr>
                <w:rFonts w:hint="eastAsia"/>
                <w:b/>
                <w:bCs/>
                <w:color w:val="000000"/>
                <w:sz w:val="24"/>
                <w:szCs w:val="22"/>
              </w:rPr>
              <w:t>6</w:t>
            </w:r>
            <w:r>
              <w:rPr>
                <w:b/>
                <w:bCs/>
                <w:color w:val="000000"/>
                <w:sz w:val="24"/>
                <w:szCs w:val="22"/>
              </w:rPr>
              <w:t xml:space="preserve"> 固体废弃物的</w:t>
            </w:r>
            <w:r>
              <w:rPr>
                <w:rFonts w:hint="eastAsia"/>
                <w:b/>
                <w:bCs/>
                <w:color w:val="000000"/>
                <w:sz w:val="24"/>
                <w:szCs w:val="22"/>
              </w:rPr>
              <w:t>处理处置</w:t>
            </w:r>
          </w:p>
          <w:tbl>
            <w:tblPr>
              <w:tblStyle w:val="29"/>
              <w:tblW w:w="830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67"/>
              <w:gridCol w:w="1540"/>
              <w:gridCol w:w="1988"/>
              <w:gridCol w:w="2876"/>
              <w:gridCol w:w="11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trPr>
              <w:tc>
                <w:tcPr>
                  <w:tcW w:w="767"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内容</w:t>
                  </w:r>
                </w:p>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类型</w:t>
                  </w:r>
                </w:p>
              </w:tc>
              <w:tc>
                <w:tcPr>
                  <w:tcW w:w="1540"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排放源</w:t>
                  </w:r>
                </w:p>
              </w:tc>
              <w:tc>
                <w:tcPr>
                  <w:tcW w:w="1988"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污染物名称</w:t>
                  </w:r>
                </w:p>
              </w:tc>
              <w:tc>
                <w:tcPr>
                  <w:tcW w:w="2876"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防治措施</w:t>
                  </w:r>
                </w:p>
              </w:tc>
              <w:tc>
                <w:tcPr>
                  <w:tcW w:w="1135"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ascii="Times New Roman" w:cs="Times New Roman"/>
                      <w:sz w:val="21"/>
                      <w:szCs w:val="21"/>
                    </w:rPr>
                    <w:t>预期治理效果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trPr>
              <w:tc>
                <w:tcPr>
                  <w:tcW w:w="767" w:type="dxa"/>
                  <w:tcBorders>
                    <w:tl2br w:val="nil"/>
                    <w:tr2bl w:val="nil"/>
                  </w:tcBorders>
                  <w:vAlign w:val="center"/>
                </w:tcPr>
                <w:p>
                  <w:pPr>
                    <w:pStyle w:val="2"/>
                    <w:snapToGrid w:val="0"/>
                    <w:spacing w:line="360" w:lineRule="auto"/>
                    <w:jc w:val="center"/>
                    <w:textAlignment w:val="auto"/>
                    <w:rPr>
                      <w:rFonts w:ascii="Times New Roman" w:cs="Times New Roman"/>
                      <w:sz w:val="21"/>
                      <w:szCs w:val="21"/>
                    </w:rPr>
                  </w:pPr>
                  <w:r>
                    <w:rPr>
                      <w:rFonts w:hint="eastAsia" w:ascii="Times New Roman" w:cs="Times New Roman"/>
                      <w:sz w:val="21"/>
                      <w:szCs w:val="21"/>
                    </w:rPr>
                    <w:t>固体废物</w:t>
                  </w:r>
                </w:p>
              </w:tc>
              <w:tc>
                <w:tcPr>
                  <w:tcW w:w="1540" w:type="dxa"/>
                  <w:tcBorders>
                    <w:tl2br w:val="nil"/>
                    <w:tr2bl w:val="nil"/>
                  </w:tcBorders>
                  <w:vAlign w:val="center"/>
                </w:tcPr>
                <w:p>
                  <w:pPr>
                    <w:adjustRightInd w:val="0"/>
                    <w:spacing w:before="20" w:after="20" w:line="312" w:lineRule="atLeast"/>
                    <w:jc w:val="center"/>
                    <w:textAlignment w:val="baseline"/>
                    <w:rPr>
                      <w:color w:val="000000"/>
                      <w:szCs w:val="21"/>
                    </w:rPr>
                  </w:pPr>
                  <w:r>
                    <w:rPr>
                      <w:rFonts w:hint="eastAsia"/>
                      <w:szCs w:val="21"/>
                    </w:rPr>
                    <w:t>格栅、沉砂池、污泥车间</w:t>
                  </w:r>
                </w:p>
              </w:tc>
              <w:tc>
                <w:tcPr>
                  <w:tcW w:w="1988" w:type="dxa"/>
                  <w:tcBorders>
                    <w:tl2br w:val="nil"/>
                    <w:tr2bl w:val="nil"/>
                  </w:tcBorders>
                  <w:vAlign w:val="center"/>
                </w:tcPr>
                <w:p>
                  <w:pPr>
                    <w:adjustRightInd w:val="0"/>
                    <w:spacing w:before="20" w:after="20" w:line="312" w:lineRule="atLeast"/>
                    <w:jc w:val="center"/>
                    <w:textAlignment w:val="baseline"/>
                    <w:rPr>
                      <w:szCs w:val="21"/>
                    </w:rPr>
                  </w:pPr>
                  <w:r>
                    <w:rPr>
                      <w:rFonts w:ascii="宋体" w:hAnsi="宋体"/>
                      <w:szCs w:val="21"/>
                    </w:rPr>
                    <w:t>栅渣、沉砂、生活垃圾</w:t>
                  </w:r>
                  <w:r>
                    <w:rPr>
                      <w:rFonts w:hint="eastAsia" w:ascii="宋体" w:hAnsi="宋体"/>
                      <w:szCs w:val="21"/>
                    </w:rPr>
                    <w:t>、</w:t>
                  </w:r>
                  <w:r>
                    <w:rPr>
                      <w:rFonts w:ascii="宋体" w:hAnsi="宋体"/>
                      <w:szCs w:val="21"/>
                    </w:rPr>
                    <w:t>污泥</w:t>
                  </w:r>
                </w:p>
              </w:tc>
              <w:tc>
                <w:tcPr>
                  <w:tcW w:w="2876" w:type="dxa"/>
                  <w:tcBorders>
                    <w:tl2br w:val="nil"/>
                    <w:tr2bl w:val="nil"/>
                  </w:tcBorders>
                  <w:vAlign w:val="center"/>
                </w:tcPr>
                <w:p>
                  <w:pPr>
                    <w:adjustRightInd w:val="0"/>
                    <w:snapToGrid w:val="0"/>
                    <w:spacing w:beforeLines="25" w:afterLines="25" w:line="312" w:lineRule="atLeast"/>
                    <w:jc w:val="center"/>
                    <w:textAlignment w:val="baseline"/>
                    <w:rPr>
                      <w:rFonts w:ascii="宋体" w:hAnsi="宋体"/>
                      <w:szCs w:val="21"/>
                    </w:rPr>
                  </w:pPr>
                  <w:r>
                    <w:rPr>
                      <w:rFonts w:ascii="宋体" w:hAnsi="宋体"/>
                      <w:szCs w:val="21"/>
                    </w:rPr>
                    <w:t>栅渣、沉砂、生活垃圾和剩余污泥运运到垃圾填埋场处置</w:t>
                  </w:r>
                </w:p>
              </w:tc>
              <w:tc>
                <w:tcPr>
                  <w:tcW w:w="1135" w:type="dxa"/>
                  <w:tcBorders>
                    <w:tl2br w:val="nil"/>
                    <w:tr2bl w:val="nil"/>
                  </w:tcBorders>
                  <w:vAlign w:val="center"/>
                </w:tcPr>
                <w:p>
                  <w:pPr>
                    <w:adjustRightInd w:val="0"/>
                    <w:snapToGrid w:val="0"/>
                    <w:spacing w:line="360" w:lineRule="auto"/>
                    <w:jc w:val="center"/>
                    <w:textAlignment w:val="auto"/>
                    <w:rPr>
                      <w:color w:val="000000"/>
                      <w:szCs w:val="21"/>
                    </w:rPr>
                  </w:pPr>
                  <w:r>
                    <w:rPr>
                      <w:color w:val="000000"/>
                      <w:szCs w:val="21"/>
                    </w:rPr>
                    <w:t>减量化、无害化</w:t>
                  </w:r>
                </w:p>
              </w:tc>
            </w:tr>
          </w:tbl>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tc>
      </w:tr>
    </w:tbl>
    <w:p>
      <w:pPr>
        <w:pStyle w:val="2"/>
        <w:sectPr>
          <w:footerReference r:id="rId12" w:type="default"/>
          <w:pgSz w:w="11906" w:h="16838"/>
          <w:pgMar w:top="1440" w:right="1797" w:bottom="1440" w:left="1797" w:header="851" w:footer="992" w:gutter="0"/>
          <w:pgNumType w:fmt="decimal" w:start="1"/>
          <w:cols w:space="720" w:num="1"/>
          <w:docGrid w:type="linesAndChars" w:linePitch="312" w:charSpace="0"/>
        </w:sectPr>
      </w:pPr>
    </w:p>
    <w:p>
      <w:pPr>
        <w:pStyle w:val="4"/>
        <w:ind w:left="0" w:leftChars="0"/>
      </w:pPr>
      <w:r>
        <w:t>表五</w:t>
      </w:r>
      <w:r>
        <w:rPr>
          <w:rFonts w:hint="eastAsia"/>
        </w:rPr>
        <w:t>、</w:t>
      </w:r>
      <w:r>
        <w:t>环评报告表结论与建议及环保局批复</w:t>
      </w:r>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tabs>
                <w:tab w:val="left" w:pos="3160"/>
              </w:tabs>
              <w:adjustRightInd w:val="0"/>
              <w:spacing w:line="312" w:lineRule="atLeast"/>
              <w:textAlignment w:val="baseline"/>
              <w:rPr>
                <w:sz w:val="24"/>
              </w:rPr>
            </w:pPr>
            <w:r>
              <w:rPr>
                <w:b/>
                <w:sz w:val="28"/>
              </w:rPr>
              <w:t>环评报告表结论与建议及环保局批复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63" w:hRule="atLeast"/>
        </w:trPr>
        <w:tc>
          <w:tcPr>
            <w:tcW w:w="8528" w:type="dxa"/>
          </w:tcPr>
          <w:p>
            <w:pPr>
              <w:tabs>
                <w:tab w:val="left" w:pos="0"/>
              </w:tabs>
              <w:adjustRightInd w:val="0"/>
              <w:spacing w:line="560" w:lineRule="exact"/>
              <w:textAlignment w:val="baseline"/>
              <w:rPr>
                <w:b/>
                <w:bCs/>
                <w:sz w:val="24"/>
              </w:rPr>
            </w:pPr>
            <w:r>
              <w:rPr>
                <w:b/>
                <w:bCs/>
                <w:sz w:val="24"/>
              </w:rPr>
              <w:t>5.1</w:t>
            </w:r>
            <w:r>
              <w:rPr>
                <w:rFonts w:hint="eastAsia"/>
                <w:b/>
                <w:bCs/>
                <w:sz w:val="24"/>
              </w:rPr>
              <w:t>环境影响评价</w:t>
            </w:r>
          </w:p>
          <w:p>
            <w:pPr>
              <w:adjustRightInd w:val="0"/>
              <w:spacing w:line="480" w:lineRule="exact"/>
              <w:ind w:firstLine="480" w:firstLineChars="200"/>
              <w:textAlignment w:val="baseline"/>
              <w:rPr>
                <w:rFonts w:hAnsi="宋体"/>
                <w:kern w:val="0"/>
                <w:sz w:val="24"/>
              </w:rPr>
            </w:pPr>
            <w:r>
              <w:rPr>
                <w:rFonts w:hint="eastAsia" w:hAnsi="宋体"/>
                <w:kern w:val="0"/>
                <w:sz w:val="24"/>
              </w:rPr>
              <w:t>5.1.</w:t>
            </w:r>
            <w:r>
              <w:rPr>
                <w:rFonts w:hAnsi="宋体"/>
                <w:kern w:val="0"/>
                <w:sz w:val="24"/>
              </w:rPr>
              <w:t>1</w:t>
            </w:r>
            <w:r>
              <w:rPr>
                <w:rFonts w:hint="eastAsia" w:hAnsi="宋体"/>
                <w:kern w:val="0"/>
                <w:sz w:val="24"/>
              </w:rPr>
              <w:t>施工期</w:t>
            </w:r>
          </w:p>
          <w:p>
            <w:pPr>
              <w:adjustRightInd w:val="0"/>
              <w:spacing w:line="480" w:lineRule="exact"/>
              <w:ind w:firstLine="480" w:firstLineChars="200"/>
              <w:textAlignment w:val="baseline"/>
              <w:rPr>
                <w:sz w:val="24"/>
              </w:rPr>
            </w:pPr>
            <w:r>
              <w:rPr>
                <w:rFonts w:hint="eastAsia"/>
                <w:sz w:val="24"/>
              </w:rPr>
              <w:t>施工期主要环境影响因素为施工噪声、施工扬尘，因项目施工期较短，对周围环境的影响看施工结束后消失。加强施工期间管理、对施工噪声、施工扬尘和固体废物等采取有针对性的抑制措施有利于减轻施工对围环境的影响。</w:t>
            </w:r>
          </w:p>
          <w:p>
            <w:pPr>
              <w:adjustRightInd w:val="0"/>
              <w:spacing w:line="480" w:lineRule="exact"/>
              <w:ind w:firstLine="480" w:firstLineChars="200"/>
              <w:textAlignment w:val="baseline"/>
              <w:rPr>
                <w:sz w:val="24"/>
              </w:rPr>
            </w:pPr>
            <w:r>
              <w:rPr>
                <w:rFonts w:hint="eastAsia"/>
                <w:sz w:val="24"/>
              </w:rPr>
              <w:t>5.1.2营运期</w:t>
            </w:r>
          </w:p>
          <w:p>
            <w:pPr>
              <w:adjustRightInd/>
              <w:spacing w:line="360" w:lineRule="auto"/>
              <w:ind w:firstLine="480" w:firstLineChars="200"/>
              <w:textAlignment w:val="auto"/>
              <w:rPr>
                <w:sz w:val="24"/>
              </w:rPr>
            </w:pPr>
            <w:r>
              <w:rPr>
                <w:rFonts w:hint="eastAsia"/>
                <w:sz w:val="24"/>
              </w:rPr>
              <w:t>（1）尾水</w:t>
            </w:r>
          </w:p>
          <w:p>
            <w:pPr>
              <w:adjustRightInd/>
              <w:spacing w:line="360" w:lineRule="auto"/>
              <w:ind w:firstLine="480" w:firstLineChars="200"/>
              <w:textAlignment w:val="auto"/>
              <w:rPr>
                <w:sz w:val="24"/>
              </w:rPr>
            </w:pPr>
            <w:r>
              <w:rPr>
                <w:rFonts w:hint="eastAsia"/>
                <w:sz w:val="24"/>
              </w:rPr>
              <w:t>水质预测叠加结果表明，正常排放时，县城生活污水收集入污水处理厂进行处理，处理后外排尾水达标排放时，COD</w:t>
            </w:r>
            <w:r>
              <w:rPr>
                <w:rFonts w:hint="eastAsia"/>
                <w:sz w:val="24"/>
                <w:vertAlign w:val="subscript"/>
              </w:rPr>
              <w:t>cr</w:t>
            </w:r>
            <w:r>
              <w:rPr>
                <w:rFonts w:hint="eastAsia"/>
                <w:sz w:val="24"/>
              </w:rPr>
              <w:t>和NH</w:t>
            </w:r>
            <w:r>
              <w:rPr>
                <w:rFonts w:hint="eastAsia"/>
                <w:sz w:val="24"/>
                <w:vertAlign w:val="subscript"/>
              </w:rPr>
              <w:t>3</w:t>
            </w:r>
            <w:r>
              <w:rPr>
                <w:rFonts w:hint="eastAsia"/>
                <w:sz w:val="24"/>
              </w:rPr>
              <w:t>-N在沿河叠加值均能满足三类水质要求。同时，在污水排放量增大到1.5万t/d/(现状为7200t/d)的情况下，经过污水处理厂处理尾水排放对下的水质响不大，项目建成后，可大量削减排入琴江水体的水污染物，对琴江水质的改善有积板作用</w:t>
            </w:r>
            <w:r>
              <w:rPr>
                <w:sz w:val="24"/>
              </w:rPr>
              <w:t>。</w:t>
            </w:r>
          </w:p>
          <w:p>
            <w:pPr>
              <w:adjustRightInd/>
              <w:spacing w:line="360" w:lineRule="auto"/>
              <w:ind w:firstLine="480" w:firstLineChars="200"/>
              <w:textAlignment w:val="auto"/>
              <w:rPr>
                <w:sz w:val="24"/>
              </w:rPr>
            </w:pPr>
            <w:r>
              <w:rPr>
                <w:rFonts w:hint="eastAsia"/>
                <w:sz w:val="24"/>
              </w:rPr>
              <w:t>（2）固体废物</w:t>
            </w:r>
          </w:p>
          <w:p>
            <w:pPr>
              <w:adjustRightInd/>
              <w:spacing w:line="360" w:lineRule="auto"/>
              <w:ind w:firstLine="480" w:firstLineChars="200"/>
              <w:textAlignment w:val="auto"/>
              <w:rPr>
                <w:sz w:val="24"/>
              </w:rPr>
            </w:pPr>
            <w:r>
              <w:rPr>
                <w:rFonts w:hint="eastAsia"/>
                <w:sz w:val="24"/>
              </w:rPr>
              <w:t>主要是沉砂、格栅渣及污泥，沉砂、格栅渣送市政填理处理，产生的污泥，须对污进行消毒和稳定化处理后后再处置(农用或卫生填埋)，对周围环境是响较小。</w:t>
            </w:r>
          </w:p>
          <w:p>
            <w:pPr>
              <w:pStyle w:val="2"/>
              <w:spacing w:line="312" w:lineRule="atLeast"/>
              <w:ind w:firstLine="480" w:firstLineChars="200"/>
              <w:jc w:val="both"/>
              <w:textAlignment w:val="baseline"/>
              <w:rPr>
                <w:rFonts w:ascii="Times New Roman" w:cs="Times New Roman"/>
                <w:kern w:val="2"/>
              </w:rPr>
            </w:pPr>
            <w:r>
              <w:rPr>
                <w:rFonts w:hint="eastAsia"/>
              </w:rPr>
              <w:t>（</w:t>
            </w:r>
            <w:r>
              <w:rPr>
                <w:rFonts w:hint="eastAsia" w:ascii="Times New Roman" w:cs="Times New Roman"/>
                <w:kern w:val="2"/>
              </w:rPr>
              <w:t>3）噪声</w:t>
            </w:r>
          </w:p>
          <w:p>
            <w:pPr>
              <w:adjustRightInd/>
              <w:spacing w:line="360" w:lineRule="auto"/>
              <w:ind w:firstLine="480" w:firstLineChars="200"/>
              <w:textAlignment w:val="auto"/>
              <w:rPr>
                <w:sz w:val="24"/>
              </w:rPr>
            </w:pPr>
            <w:r>
              <w:rPr>
                <w:rFonts w:hint="eastAsia"/>
                <w:sz w:val="24"/>
              </w:rPr>
              <w:t>拟建项目噪声主要来源于水泵、鼓风机等产生的设备噪声，源强为70-90dB(A)。污水处理厂噪声较大的设备，如潜污泵、鼓风机等均布设在室内或水下，经过墙壁和水隔声以后传播在外环境时已衰减10-20dB(A)。根据调查资料表明，距泵房30m时测得的噪声值已满足《工业企业厂界噪声排放标准》(GB12348-2008)Ⅱ类标准。</w:t>
            </w:r>
          </w:p>
          <w:p>
            <w:pPr>
              <w:pStyle w:val="2"/>
              <w:spacing w:line="312" w:lineRule="atLeast"/>
              <w:ind w:firstLine="480" w:firstLineChars="200"/>
              <w:jc w:val="both"/>
              <w:textAlignment w:val="baseline"/>
            </w:pPr>
            <w:r>
              <w:rPr>
                <w:rFonts w:hint="eastAsia"/>
              </w:rPr>
              <w:t>（</w:t>
            </w:r>
            <w:r>
              <w:rPr>
                <w:rFonts w:ascii="Times New Roman" w:cs="Times New Roman"/>
              </w:rPr>
              <w:t>4</w:t>
            </w:r>
            <w:r>
              <w:rPr>
                <w:rFonts w:hint="eastAsia"/>
              </w:rPr>
              <w:t>）废气</w:t>
            </w:r>
          </w:p>
          <w:p>
            <w:pPr>
              <w:pStyle w:val="2"/>
              <w:spacing w:line="360" w:lineRule="auto"/>
              <w:ind w:firstLine="480" w:firstLineChars="200"/>
              <w:jc w:val="left"/>
              <w:textAlignment w:val="auto"/>
              <w:rPr>
                <w:rFonts w:ascii="Times New Roman" w:cs="Times New Roman"/>
                <w:kern w:val="2"/>
              </w:rPr>
            </w:pPr>
            <w:r>
              <w:rPr>
                <w:rFonts w:hint="eastAsia" w:ascii="Times New Roman" w:cs="Times New Roman"/>
                <w:kern w:val="2"/>
              </w:rPr>
              <w:t>由于生活污水中有机质较高,在污泥消化过程中产生硫化氢、氨气等恶臭物质,因本工程处理规模较小,相应恶臭强度要低,设置200m的卫生防护距离并加强厂界绿化后；拟建污水厂的恶臭对周围环境的影响较小。</w:t>
            </w:r>
          </w:p>
          <w:p>
            <w:pPr>
              <w:tabs>
                <w:tab w:val="left" w:pos="0"/>
              </w:tabs>
              <w:adjustRightInd w:val="0"/>
              <w:spacing w:line="560" w:lineRule="exact"/>
              <w:textAlignment w:val="baseline"/>
              <w:rPr>
                <w:b/>
                <w:bCs/>
                <w:sz w:val="24"/>
              </w:rPr>
            </w:pPr>
          </w:p>
          <w:p>
            <w:pPr>
              <w:tabs>
                <w:tab w:val="left" w:pos="0"/>
              </w:tabs>
              <w:adjustRightInd w:val="0"/>
              <w:spacing w:line="560" w:lineRule="exact"/>
              <w:textAlignment w:val="baseline"/>
              <w:rPr>
                <w:b/>
                <w:bCs/>
                <w:sz w:val="24"/>
              </w:rPr>
            </w:pPr>
            <w:r>
              <w:rPr>
                <w:rFonts w:hint="eastAsia"/>
                <w:b/>
                <w:bCs/>
                <w:sz w:val="24"/>
              </w:rPr>
              <w:t>5.2</w:t>
            </w:r>
            <w:r>
              <w:rPr>
                <w:b/>
                <w:bCs/>
                <w:sz w:val="24"/>
              </w:rPr>
              <w:t>结论</w:t>
            </w:r>
          </w:p>
          <w:p>
            <w:pPr>
              <w:adjustRightInd w:val="0"/>
              <w:spacing w:line="440" w:lineRule="exact"/>
              <w:ind w:firstLine="480" w:firstLineChars="200"/>
              <w:textAlignment w:val="baseline"/>
              <w:rPr>
                <w:sz w:val="24"/>
              </w:rPr>
            </w:pPr>
            <w:r>
              <w:rPr>
                <w:rFonts w:hint="eastAsia"/>
                <w:sz w:val="24"/>
              </w:rPr>
              <w:t>综上所述，本项目既属城市基础设施、社会公益项目，亦是环境保护工程。随着石城县城市的不断发展、区域内人口不断增长，污水排放量逐渐增加，排入琴江的污染物势必增多。本污水处理厂建成后可提高城市污水处理率，削减大量排入琴江的水污染物，污水处理厂投入运行后，COD</w:t>
            </w:r>
            <w:r>
              <w:rPr>
                <w:rFonts w:hint="eastAsia"/>
                <w:sz w:val="24"/>
                <w:vertAlign w:val="subscript"/>
              </w:rPr>
              <w:t>cr</w:t>
            </w:r>
            <w:r>
              <w:rPr>
                <w:rFonts w:hint="eastAsia"/>
                <w:sz w:val="24"/>
              </w:rPr>
              <w:t>、BOD</w:t>
            </w:r>
            <w:r>
              <w:rPr>
                <w:rFonts w:hint="eastAsia"/>
                <w:sz w:val="24"/>
                <w:vertAlign w:val="subscript"/>
              </w:rPr>
              <w:t>5</w:t>
            </w:r>
            <w:r>
              <w:rPr>
                <w:rFonts w:hint="eastAsia"/>
                <w:sz w:val="24"/>
              </w:rPr>
              <w:t>、氨氮削减量依次为1040.25t/a、766.5t/a、93.08t/a，具有良好的环境效益。对改善城市环境质量、改善琴江水质、保护区域水环境质量、优化投资环境、促进社会可持续发展具有非常重要和积极的意义。</w:t>
            </w:r>
          </w:p>
          <w:p>
            <w:pPr>
              <w:adjustRightInd w:val="0"/>
              <w:spacing w:line="440" w:lineRule="exact"/>
              <w:ind w:firstLine="480" w:firstLineChars="200"/>
              <w:textAlignment w:val="baseline"/>
              <w:rPr>
                <w:bCs/>
                <w:sz w:val="24"/>
              </w:rPr>
            </w:pPr>
            <w:r>
              <w:rPr>
                <w:rFonts w:hint="eastAsia"/>
                <w:sz w:val="24"/>
              </w:rPr>
              <w:t>工程施工和运营期间带来不利的环境影响是难免的，通过采取有效的二次污染防治对策和措施，可以减缓不利影响，而工程带来的环境有利影响是长期的和巨大的，其有利环境影响远大于不利影响。因此，从环境保护角度分析，本工程建设是可行的。</w:t>
            </w:r>
          </w:p>
          <w:p>
            <w:pPr>
              <w:tabs>
                <w:tab w:val="left" w:pos="0"/>
              </w:tabs>
              <w:adjustRightInd w:val="0"/>
              <w:spacing w:line="560" w:lineRule="exact"/>
              <w:textAlignment w:val="baseline"/>
              <w:rPr>
                <w:b/>
                <w:bCs/>
                <w:sz w:val="24"/>
              </w:rPr>
            </w:pPr>
            <w:r>
              <w:rPr>
                <w:rFonts w:hint="eastAsia"/>
                <w:b/>
                <w:bCs/>
                <w:sz w:val="24"/>
              </w:rPr>
              <w:t>5.3建议</w:t>
            </w:r>
          </w:p>
          <w:p>
            <w:pPr>
              <w:adjustRightInd w:val="0"/>
              <w:spacing w:line="360" w:lineRule="auto"/>
              <w:ind w:firstLine="480" w:firstLineChars="200"/>
              <w:textAlignment w:val="baseline"/>
              <w:rPr>
                <w:sz w:val="24"/>
              </w:rPr>
            </w:pPr>
            <w:r>
              <w:rPr>
                <w:sz w:val="24"/>
              </w:rPr>
              <w:t>①本项目建成后将处理城镇生活污水</w:t>
            </w:r>
            <w:r>
              <w:rPr>
                <w:rFonts w:hint="eastAsia"/>
                <w:sz w:val="24"/>
              </w:rPr>
              <w:t>，</w:t>
            </w:r>
            <w:r>
              <w:rPr>
                <w:sz w:val="24"/>
              </w:rPr>
              <w:t>对于工业废水必须在源头控制</w:t>
            </w:r>
            <w:r>
              <w:rPr>
                <w:rFonts w:hint="eastAsia"/>
                <w:sz w:val="24"/>
              </w:rPr>
              <w:t>，</w:t>
            </w:r>
            <w:r>
              <w:rPr>
                <w:sz w:val="24"/>
              </w:rPr>
              <w:t>应达到GB8978</w:t>
            </w:r>
            <w:r>
              <w:rPr>
                <w:rFonts w:hint="eastAsia"/>
                <w:sz w:val="24"/>
              </w:rPr>
              <w:t>-1996</w:t>
            </w:r>
            <w:r>
              <w:rPr>
                <w:sz w:val="24"/>
              </w:rPr>
              <w:t>《污水综合排放标准》、相关行业的国家排放标准、地方排放标准的相应规定限值及地方总量控制的要求后才允许排入城市污水处理厂</w:t>
            </w:r>
            <w:r>
              <w:rPr>
                <w:rFonts w:hint="eastAsia"/>
                <w:sz w:val="24"/>
              </w:rPr>
              <w:t>，</w:t>
            </w:r>
            <w:r>
              <w:rPr>
                <w:sz w:val="24"/>
              </w:rPr>
              <w:t>以保证城市污水处理厂出水符合排放标准的要求。</w:t>
            </w:r>
          </w:p>
          <w:p>
            <w:pPr>
              <w:adjustRightInd w:val="0"/>
              <w:spacing w:line="360" w:lineRule="auto"/>
              <w:ind w:firstLine="480" w:firstLineChars="200"/>
              <w:textAlignment w:val="baseline"/>
              <w:rPr>
                <w:sz w:val="24"/>
              </w:rPr>
            </w:pPr>
            <w:r>
              <w:rPr>
                <w:sz w:val="24"/>
              </w:rPr>
              <w:t>②搞好卫生防护距离内的绿化</w:t>
            </w:r>
            <w:r>
              <w:rPr>
                <w:rFonts w:hint="eastAsia"/>
                <w:sz w:val="24"/>
              </w:rPr>
              <w:t>，</w:t>
            </w:r>
            <w:r>
              <w:rPr>
                <w:sz w:val="24"/>
              </w:rPr>
              <w:t>绿化植物应以乔木和常青树木为主</w:t>
            </w:r>
            <w:r>
              <w:rPr>
                <w:rFonts w:hint="eastAsia"/>
                <w:sz w:val="24"/>
              </w:rPr>
              <w:t>，</w:t>
            </w:r>
            <w:r>
              <w:rPr>
                <w:sz w:val="24"/>
              </w:rPr>
              <w:t>实现立体绿化</w:t>
            </w:r>
            <w:r>
              <w:rPr>
                <w:rFonts w:hint="eastAsia"/>
                <w:sz w:val="24"/>
              </w:rPr>
              <w:t>，</w:t>
            </w:r>
            <w:r>
              <w:rPr>
                <w:sz w:val="24"/>
              </w:rPr>
              <w:t>减轻恶臭气体影响。在建筑设计上应充分体现园林式与现代化相结合建筑风格</w:t>
            </w:r>
            <w:r>
              <w:rPr>
                <w:rFonts w:hint="eastAsia"/>
                <w:sz w:val="24"/>
              </w:rPr>
              <w:t>，</w:t>
            </w:r>
            <w:r>
              <w:rPr>
                <w:sz w:val="24"/>
              </w:rPr>
              <w:t>创建花园式工厂。</w:t>
            </w:r>
          </w:p>
          <w:p>
            <w:pPr>
              <w:adjustRightInd w:val="0"/>
              <w:spacing w:line="360" w:lineRule="auto"/>
              <w:ind w:firstLine="480" w:firstLineChars="200"/>
              <w:textAlignment w:val="baseline"/>
              <w:rPr>
                <w:sz w:val="24"/>
              </w:rPr>
            </w:pPr>
            <w:r>
              <w:rPr>
                <w:sz w:val="24"/>
              </w:rPr>
              <w:t>③加强施工期的监督管理</w:t>
            </w:r>
            <w:r>
              <w:rPr>
                <w:rFonts w:hint="eastAsia"/>
                <w:sz w:val="24"/>
              </w:rPr>
              <w:t>，</w:t>
            </w:r>
            <w:r>
              <w:rPr>
                <w:sz w:val="24"/>
              </w:rPr>
              <w:t>严格执行各项施工管理制度</w:t>
            </w:r>
            <w:r>
              <w:rPr>
                <w:rFonts w:hint="eastAsia"/>
                <w:sz w:val="24"/>
              </w:rPr>
              <w:t>，</w:t>
            </w:r>
            <w:r>
              <w:rPr>
                <w:sz w:val="24"/>
              </w:rPr>
              <w:t>减缓对周围环境的影响。</w:t>
            </w:r>
          </w:p>
          <w:p>
            <w:pPr>
              <w:adjustRightInd w:val="0"/>
              <w:spacing w:line="360" w:lineRule="auto"/>
              <w:ind w:firstLine="480" w:firstLineChars="200"/>
              <w:textAlignment w:val="baseline"/>
              <w:rPr>
                <w:sz w:val="24"/>
              </w:rPr>
            </w:pPr>
            <w:r>
              <w:rPr>
                <w:sz w:val="24"/>
              </w:rPr>
              <w:t>④项目建设同时</w:t>
            </w:r>
            <w:r>
              <w:rPr>
                <w:rFonts w:hint="eastAsia"/>
                <w:sz w:val="24"/>
              </w:rPr>
              <w:t>，</w:t>
            </w:r>
            <w:r>
              <w:rPr>
                <w:sz w:val="24"/>
              </w:rPr>
              <w:t>应确保环保治理设施同时建设</w:t>
            </w:r>
            <w:r>
              <w:rPr>
                <w:rFonts w:hint="eastAsia"/>
                <w:sz w:val="24"/>
              </w:rPr>
              <w:t>，</w:t>
            </w:r>
            <w:r>
              <w:rPr>
                <w:sz w:val="24"/>
              </w:rPr>
              <w:t>落实污染治理资金</w:t>
            </w:r>
            <w:r>
              <w:rPr>
                <w:rFonts w:hint="eastAsia"/>
                <w:sz w:val="24"/>
              </w:rPr>
              <w:t>，</w:t>
            </w:r>
            <w:r>
              <w:rPr>
                <w:sz w:val="24"/>
              </w:rPr>
              <w:t>做到专款专用</w:t>
            </w:r>
            <w:r>
              <w:rPr>
                <w:rFonts w:hint="eastAsia"/>
                <w:sz w:val="24"/>
              </w:rPr>
              <w:t>，</w:t>
            </w:r>
            <w:r>
              <w:rPr>
                <w:sz w:val="24"/>
              </w:rPr>
              <w:t>切实做到环保设施和主体工程“同时设计、同时施工、同时投产”。</w:t>
            </w:r>
          </w:p>
          <w:p>
            <w:pPr>
              <w:adjustRightInd w:val="0"/>
              <w:spacing w:line="360" w:lineRule="auto"/>
              <w:textAlignment w:val="baseline"/>
              <w:rPr>
                <w:b/>
                <w:bCs/>
                <w:sz w:val="24"/>
              </w:rPr>
            </w:pPr>
            <w:r>
              <w:rPr>
                <w:b/>
                <w:bCs/>
                <w:sz w:val="24"/>
              </w:rPr>
              <w:t>5.</w:t>
            </w:r>
            <w:r>
              <w:rPr>
                <w:rFonts w:hint="eastAsia"/>
                <w:b/>
                <w:bCs/>
                <w:sz w:val="24"/>
              </w:rPr>
              <w:t>4</w:t>
            </w:r>
            <w:r>
              <w:rPr>
                <w:b/>
                <w:bCs/>
                <w:sz w:val="24"/>
              </w:rPr>
              <w:t>环保局批复</w:t>
            </w:r>
          </w:p>
          <w:p>
            <w:pPr>
              <w:pStyle w:val="14"/>
              <w:adjustRightInd w:val="0"/>
              <w:spacing w:line="360" w:lineRule="auto"/>
              <w:ind w:firstLine="480" w:firstLineChars="200"/>
              <w:textAlignment w:val="baseline"/>
            </w:pPr>
            <w:r>
              <w:rPr>
                <w:rFonts w:ascii="Times New Roman" w:hAnsi="Times New Roman"/>
                <w:bCs/>
                <w:color w:val="000000"/>
                <w:sz w:val="24"/>
                <w:szCs w:val="24"/>
              </w:rPr>
              <w:t>环评批复要求环境影</w:t>
            </w:r>
            <w:r>
              <w:rPr>
                <w:rFonts w:ascii="Times New Roman" w:hAnsi="Times New Roman"/>
                <w:sz w:val="24"/>
              </w:rPr>
              <w:t>响报告表批复见附件2</w:t>
            </w:r>
            <w:r>
              <w:rPr>
                <w:rFonts w:hint="eastAsia" w:ascii="Times New Roman" w:hAnsi="Times New Roman"/>
                <w:sz w:val="24"/>
              </w:rPr>
              <w:t>。</w:t>
            </w: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tc>
      </w:tr>
      <w:bookmarkEnd w:id="28"/>
    </w:tbl>
    <w:p>
      <w:pPr>
        <w:tabs>
          <w:tab w:val="left" w:pos="3160"/>
        </w:tabs>
        <w:rPr>
          <w:sz w:val="24"/>
        </w:rPr>
        <w:sectPr>
          <w:pgSz w:w="11906" w:h="16838"/>
          <w:pgMar w:top="1440" w:right="1797" w:bottom="1440" w:left="1797" w:header="851" w:footer="992" w:gutter="0"/>
          <w:pgNumType w:fmt="decimal"/>
          <w:cols w:space="720" w:num="1"/>
          <w:docGrid w:type="linesAndChars" w:linePitch="312" w:charSpace="0"/>
        </w:sectPr>
      </w:pPr>
    </w:p>
    <w:p>
      <w:pPr>
        <w:pStyle w:val="4"/>
        <w:ind w:left="0" w:leftChars="0"/>
        <w:jc w:val="left"/>
        <w:rPr>
          <w:rFonts w:ascii="Times New Roman" w:hAnsi="Times New Roman"/>
          <w:sz w:val="24"/>
        </w:rPr>
      </w:pPr>
      <w:bookmarkStart w:id="29" w:name="_Toc4717"/>
      <w:bookmarkStart w:id="30" w:name="_Toc23618"/>
      <w:bookmarkStart w:id="31" w:name="_Toc29805"/>
      <w:r>
        <w:rPr>
          <w:rFonts w:ascii="Times New Roman" w:hAnsi="Times New Roman"/>
        </w:rPr>
        <w:t>表六</w:t>
      </w:r>
      <w:r>
        <w:rPr>
          <w:rFonts w:hint="eastAsia" w:ascii="Times New Roman" w:hAnsi="Times New Roman"/>
        </w:rPr>
        <w:t>、</w:t>
      </w:r>
      <w:r>
        <w:rPr>
          <w:rFonts w:ascii="Times New Roman" w:hAnsi="Times New Roman"/>
        </w:rPr>
        <w:t>验收检测评价标准</w:t>
      </w:r>
      <w:bookmarkEnd w:id="29"/>
      <w:bookmarkEnd w:id="30"/>
      <w:bookmarkEnd w:id="31"/>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val="0"/>
              <w:spacing w:line="312" w:lineRule="atLeast"/>
              <w:textAlignment w:val="baseline"/>
            </w:pPr>
            <w:r>
              <w:rPr>
                <w:b/>
                <w:sz w:val="28"/>
              </w:rPr>
              <w:t>验收检测评价标准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3" w:hRule="atLeast"/>
        </w:trPr>
        <w:tc>
          <w:tcPr>
            <w:tcW w:w="8528" w:type="dxa"/>
          </w:tcPr>
          <w:p>
            <w:pPr>
              <w:adjustRightInd w:val="0"/>
              <w:spacing w:beforeLines="100" w:line="312" w:lineRule="atLeast"/>
              <w:textAlignment w:val="baseline"/>
              <w:rPr>
                <w:b/>
                <w:bCs/>
                <w:sz w:val="24"/>
              </w:rPr>
            </w:pPr>
            <w:bookmarkStart w:id="32" w:name="_Toc13811"/>
            <w:r>
              <w:rPr>
                <w:b/>
                <w:bCs/>
                <w:sz w:val="24"/>
              </w:rPr>
              <w:t>6.1废水</w:t>
            </w:r>
            <w:bookmarkEnd w:id="32"/>
          </w:p>
          <w:p>
            <w:pPr>
              <w:adjustRightInd w:val="0"/>
              <w:snapToGrid w:val="0"/>
              <w:spacing w:line="360" w:lineRule="auto"/>
              <w:ind w:firstLine="480" w:firstLineChars="200"/>
              <w:textAlignment w:val="baseline"/>
              <w:rPr>
                <w:sz w:val="24"/>
              </w:rPr>
            </w:pPr>
            <w:r>
              <w:rPr>
                <w:rFonts w:hint="eastAsia"/>
                <w:sz w:val="24"/>
              </w:rPr>
              <w:t>项目综合</w:t>
            </w:r>
            <w:r>
              <w:rPr>
                <w:sz w:val="24"/>
              </w:rPr>
              <w:t>污水经</w:t>
            </w:r>
            <w:r>
              <w:rPr>
                <w:rFonts w:hint="eastAsia"/>
                <w:sz w:val="24"/>
              </w:rPr>
              <w:t>氧化沟工艺生化处理后符合</w:t>
            </w:r>
            <w:r>
              <w:rPr>
                <w:sz w:val="24"/>
              </w:rPr>
              <w:t>《城镇污水处理厂污染物排放标准》（GB18918-2002）中一级B标准</w:t>
            </w:r>
            <w:r>
              <w:rPr>
                <w:rFonts w:hint="eastAsia"/>
                <w:sz w:val="24"/>
              </w:rPr>
              <w:t>后外排至琴江</w:t>
            </w:r>
            <w:r>
              <w:rPr>
                <w:sz w:val="24"/>
              </w:rPr>
              <w:t>河</w:t>
            </w:r>
            <w:r>
              <w:rPr>
                <w:rFonts w:hint="eastAsia"/>
                <w:kern w:val="18"/>
                <w:sz w:val="24"/>
              </w:rPr>
              <w:t>，</w:t>
            </w:r>
            <w:r>
              <w:rPr>
                <w:kern w:val="18"/>
                <w:sz w:val="24"/>
              </w:rPr>
              <w:t>具体</w:t>
            </w:r>
            <w:r>
              <w:rPr>
                <w:sz w:val="24"/>
              </w:rPr>
              <w:t>标准限值详见表6-1。</w:t>
            </w:r>
          </w:p>
          <w:p>
            <w:pPr>
              <w:adjustRightInd w:val="0"/>
              <w:snapToGrid w:val="0"/>
              <w:spacing w:line="360" w:lineRule="auto"/>
              <w:ind w:firstLine="480" w:firstLineChars="200"/>
              <w:jc w:val="center"/>
              <w:textAlignment w:val="baseline"/>
              <w:rPr>
                <w:sz w:val="24"/>
              </w:rPr>
            </w:pPr>
            <w:r>
              <w:rPr>
                <w:b/>
                <w:bCs/>
                <w:sz w:val="24"/>
              </w:rPr>
              <w:t xml:space="preserve">表6-1废水排放执行标准 单位：mg/L（pH 无量纲）  </w:t>
            </w:r>
          </w:p>
          <w:tbl>
            <w:tblPr>
              <w:tblStyle w:val="29"/>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71"/>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tcPr>
                <w:p>
                  <w:pPr>
                    <w:adjustRightInd/>
                    <w:snapToGrid w:val="0"/>
                    <w:spacing w:line="276" w:lineRule="auto"/>
                    <w:jc w:val="center"/>
                    <w:textAlignment w:val="auto"/>
                    <w:rPr>
                      <w:szCs w:val="21"/>
                    </w:rPr>
                  </w:pPr>
                  <w:r>
                    <w:rPr>
                      <w:rFonts w:hint="eastAsia"/>
                      <w:szCs w:val="21"/>
                    </w:rPr>
                    <w:t>检测项目</w:t>
                  </w:r>
                </w:p>
              </w:tc>
              <w:tc>
                <w:tcPr>
                  <w:tcW w:w="2771" w:type="dxa"/>
                </w:tcPr>
                <w:p>
                  <w:pPr>
                    <w:adjustRightInd/>
                    <w:snapToGrid w:val="0"/>
                    <w:spacing w:line="276" w:lineRule="auto"/>
                    <w:jc w:val="center"/>
                    <w:textAlignment w:val="auto"/>
                    <w:rPr>
                      <w:szCs w:val="21"/>
                    </w:rPr>
                  </w:pPr>
                  <w:r>
                    <w:rPr>
                      <w:szCs w:val="21"/>
                    </w:rPr>
                    <w:t>评价标准值</w:t>
                  </w:r>
                </w:p>
              </w:tc>
              <w:tc>
                <w:tcPr>
                  <w:tcW w:w="2771" w:type="dxa"/>
                </w:tcPr>
                <w:p>
                  <w:pPr>
                    <w:adjustRightInd/>
                    <w:snapToGrid w:val="0"/>
                    <w:spacing w:line="276" w:lineRule="auto"/>
                    <w:jc w:val="center"/>
                    <w:textAlignment w:val="auto"/>
                    <w:rPr>
                      <w:szCs w:val="21"/>
                    </w:rPr>
                  </w:pPr>
                  <w:r>
                    <w:rPr>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szCs w:val="21"/>
                      <w:shd w:val="clear" w:color="auto" w:fill="FFFFFF"/>
                    </w:rPr>
                    <w:t>pH（无量纲）</w:t>
                  </w:r>
                </w:p>
              </w:tc>
              <w:tc>
                <w:tcPr>
                  <w:tcW w:w="2771" w:type="dxa"/>
                  <w:vAlign w:val="center"/>
                </w:tcPr>
                <w:p>
                  <w:pPr>
                    <w:adjustRightInd/>
                    <w:snapToGrid w:val="0"/>
                    <w:spacing w:line="276" w:lineRule="auto"/>
                    <w:jc w:val="center"/>
                    <w:textAlignment w:val="auto"/>
                    <w:rPr>
                      <w:szCs w:val="21"/>
                    </w:rPr>
                  </w:pPr>
                  <w:r>
                    <w:rPr>
                      <w:szCs w:val="21"/>
                      <w:shd w:val="clear" w:color="auto" w:fill="FFFFFF"/>
                    </w:rPr>
                    <w:t>6-9</w:t>
                  </w:r>
                </w:p>
              </w:tc>
              <w:tc>
                <w:tcPr>
                  <w:tcW w:w="2771" w:type="dxa"/>
                  <w:vMerge w:val="restart"/>
                  <w:vAlign w:val="center"/>
                </w:tcPr>
                <w:p>
                  <w:pPr>
                    <w:adjustRightInd/>
                    <w:snapToGrid w:val="0"/>
                    <w:spacing w:line="276" w:lineRule="auto"/>
                    <w:jc w:val="center"/>
                    <w:textAlignment w:val="auto"/>
                    <w:rPr>
                      <w:szCs w:val="21"/>
                    </w:rPr>
                  </w:pPr>
                  <w:r>
                    <w:rPr>
                      <w:szCs w:val="21"/>
                    </w:rPr>
                    <w:t>《城镇污水处理厂污染物排放标准》（GB18918-2002）中一级B标准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szCs w:val="21"/>
                      <w:shd w:val="clear" w:color="auto" w:fill="FFFFFF"/>
                    </w:rPr>
                    <w:t>化学需氧量</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60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szCs w:val="21"/>
                      <w:shd w:val="clear" w:color="auto" w:fill="FFFFFF"/>
                    </w:rPr>
                    <w:t>五日生化需氧量</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20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szCs w:val="21"/>
                      <w:shd w:val="clear" w:color="auto" w:fill="FFFFFF"/>
                    </w:rPr>
                    <w:t>悬浮物</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20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szCs w:val="21"/>
                      <w:shd w:val="clear" w:color="auto" w:fill="FFFFFF"/>
                    </w:rPr>
                    <w:t>动植物油</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3</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石油类</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3</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阴离子表面活性剂</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色度</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30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总氮</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20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总磷</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1.0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氰化物</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0.5</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硫化物</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1.0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苯胺类化合物</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0.5</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粪大肠菌群（个/L）</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10000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汞</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0.001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color w:val="000000"/>
                      <w:szCs w:val="21"/>
                      <w:shd w:val="clear" w:color="auto" w:fill="FFFFFF"/>
                    </w:rPr>
                    <w:t>硒</w:t>
                  </w:r>
                </w:p>
              </w:tc>
              <w:tc>
                <w:tcPr>
                  <w:tcW w:w="2771" w:type="dxa"/>
                  <w:vAlign w:val="center"/>
                </w:tcPr>
                <w:p>
                  <w:pPr>
                    <w:adjustRightInd/>
                    <w:snapToGrid w:val="0"/>
                    <w:spacing w:line="276" w:lineRule="auto"/>
                    <w:jc w:val="center"/>
                    <w:textAlignment w:val="auto"/>
                    <w:rPr>
                      <w:szCs w:val="21"/>
                    </w:rPr>
                  </w:pPr>
                  <w:r>
                    <w:rPr>
                      <w:rFonts w:hint="eastAsia"/>
                      <w:color w:val="000000"/>
                      <w:szCs w:val="21"/>
                      <w:shd w:val="clear" w:color="auto" w:fill="FFFFFF"/>
                    </w:rPr>
                    <w:t>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挥发酚</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0.5</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甲醛</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1.0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六价铬</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0.05</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总铬</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镍</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0.05</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铅</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锰</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2.0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镉</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锌</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1.0</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苯</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rPr>
                  </w:pPr>
                  <w:r>
                    <w:rPr>
                      <w:rFonts w:hint="eastAsia"/>
                      <w:szCs w:val="21"/>
                      <w:shd w:val="clear" w:color="auto" w:fill="FFFFFF"/>
                    </w:rPr>
                    <w:t>甲苯</w:t>
                  </w:r>
                </w:p>
              </w:tc>
              <w:tc>
                <w:tcPr>
                  <w:tcW w:w="2771" w:type="dxa"/>
                  <w:vAlign w:val="center"/>
                </w:tcPr>
                <w:p>
                  <w:pPr>
                    <w:adjustRightInd/>
                    <w:snapToGrid w:val="0"/>
                    <w:spacing w:line="276" w:lineRule="auto"/>
                    <w:jc w:val="center"/>
                    <w:textAlignment w:val="auto"/>
                    <w:rPr>
                      <w:szCs w:val="21"/>
                    </w:rPr>
                  </w:pPr>
                  <w:r>
                    <w:rPr>
                      <w:rFonts w:hint="eastAsia"/>
                      <w:szCs w:val="21"/>
                      <w:shd w:val="clear" w:color="auto" w:fill="FFFFFF"/>
                    </w:rPr>
                    <w:t>0.1</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乙苯</w:t>
                  </w:r>
                </w:p>
              </w:tc>
              <w:tc>
                <w:tcPr>
                  <w:tcW w:w="2771"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0.4</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对二甲苯</w:t>
                  </w:r>
                </w:p>
              </w:tc>
              <w:tc>
                <w:tcPr>
                  <w:tcW w:w="2771"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0.4</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770"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间二甲苯</w:t>
                  </w:r>
                </w:p>
              </w:tc>
              <w:tc>
                <w:tcPr>
                  <w:tcW w:w="2771"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0.4</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邻二甲苯</w:t>
                  </w:r>
                </w:p>
              </w:tc>
              <w:tc>
                <w:tcPr>
                  <w:tcW w:w="2771"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0.4</w:t>
                  </w:r>
                </w:p>
              </w:tc>
              <w:tc>
                <w:tcPr>
                  <w:tcW w:w="2771" w:type="dxa"/>
                  <w:vMerge w:val="continue"/>
                </w:tcPr>
                <w:p>
                  <w:pPr>
                    <w:adjustRightInd/>
                    <w:snapToGrid w:val="0"/>
                    <w:spacing w:line="276" w:lineRule="auto"/>
                    <w:jc w:val="center"/>
                    <w:textAlignment w:val="auto"/>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 w:hRule="atLeast"/>
              </w:trPr>
              <w:tc>
                <w:tcPr>
                  <w:tcW w:w="2770"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氨氮</w:t>
                  </w:r>
                </w:p>
              </w:tc>
              <w:tc>
                <w:tcPr>
                  <w:tcW w:w="2771" w:type="dxa"/>
                  <w:vAlign w:val="center"/>
                </w:tcPr>
                <w:p>
                  <w:pPr>
                    <w:adjustRightInd/>
                    <w:snapToGrid w:val="0"/>
                    <w:spacing w:line="276" w:lineRule="auto"/>
                    <w:jc w:val="center"/>
                    <w:textAlignment w:val="auto"/>
                    <w:rPr>
                      <w:szCs w:val="21"/>
                      <w:shd w:val="clear" w:color="auto" w:fill="FFFFFF"/>
                    </w:rPr>
                  </w:pPr>
                  <w:r>
                    <w:rPr>
                      <w:rFonts w:hint="eastAsia"/>
                      <w:szCs w:val="21"/>
                      <w:shd w:val="clear" w:color="auto" w:fill="FFFFFF"/>
                    </w:rPr>
                    <w:t>8</w:t>
                  </w:r>
                </w:p>
              </w:tc>
              <w:tc>
                <w:tcPr>
                  <w:tcW w:w="2771" w:type="dxa"/>
                  <w:vMerge w:val="continue"/>
                </w:tcPr>
                <w:p>
                  <w:pPr>
                    <w:adjustRightInd/>
                    <w:snapToGrid w:val="0"/>
                    <w:spacing w:line="276" w:lineRule="auto"/>
                    <w:jc w:val="center"/>
                    <w:textAlignment w:val="auto"/>
                    <w:rPr>
                      <w:szCs w:val="21"/>
                    </w:rPr>
                  </w:pPr>
                </w:p>
              </w:tc>
            </w:tr>
          </w:tbl>
          <w:p>
            <w:pPr>
              <w:adjustRightInd w:val="0"/>
              <w:snapToGrid w:val="0"/>
              <w:spacing w:beforeLines="50" w:line="460" w:lineRule="exact"/>
              <w:textAlignment w:val="baseline"/>
              <w:rPr>
                <w:rFonts w:hint="eastAsia"/>
                <w:b/>
                <w:bCs/>
                <w:sz w:val="24"/>
                <w:lang w:val="en-US" w:eastAsia="zh-CN"/>
              </w:rPr>
            </w:pPr>
            <w:r>
              <w:rPr>
                <w:rFonts w:hint="eastAsia"/>
                <w:b/>
                <w:bCs/>
                <w:sz w:val="24"/>
                <w:lang w:val="en-US" w:eastAsia="zh-CN"/>
              </w:rPr>
              <w:t>6.2地表水</w:t>
            </w:r>
          </w:p>
          <w:p>
            <w:pPr>
              <w:adjustRightInd w:val="0"/>
              <w:snapToGrid w:val="0"/>
              <w:spacing w:line="360" w:lineRule="auto"/>
              <w:ind w:firstLine="480" w:firstLineChars="200"/>
              <w:textAlignment w:val="baseline"/>
              <w:rPr>
                <w:rFonts w:hint="eastAsia"/>
                <w:sz w:val="24"/>
              </w:rPr>
            </w:pPr>
            <w:r>
              <w:rPr>
                <w:rFonts w:hint="eastAsia"/>
                <w:sz w:val="24"/>
              </w:rPr>
              <w:t>石城县污水处理工程项目</w:t>
            </w:r>
            <w:r>
              <w:rPr>
                <w:rFonts w:hint="eastAsia"/>
                <w:sz w:val="24"/>
                <w:lang w:eastAsia="zh-CN"/>
              </w:rPr>
              <w:t>一期</w:t>
            </w:r>
            <w:r>
              <w:rPr>
                <w:rFonts w:hint="eastAsia"/>
                <w:sz w:val="24"/>
              </w:rPr>
              <w:t>（二</w:t>
            </w:r>
            <w:r>
              <w:rPr>
                <w:rFonts w:hint="eastAsia"/>
                <w:sz w:val="24"/>
                <w:lang w:eastAsia="zh-CN"/>
              </w:rPr>
              <w:t>部</w:t>
            </w:r>
            <w:r>
              <w:rPr>
                <w:rFonts w:hint="eastAsia"/>
                <w:sz w:val="24"/>
              </w:rPr>
              <w:t>）地表水在琴江河断面污水总排口上游500m、污水总排口、污水总排口下游500m、污水总排口下游1000m处各设1个地表水监测点</w:t>
            </w:r>
            <w:r>
              <w:rPr>
                <w:rFonts w:hint="eastAsia"/>
                <w:sz w:val="24"/>
                <w:lang w:eastAsia="zh-CN"/>
              </w:rPr>
              <w:t>，</w:t>
            </w:r>
            <w:r>
              <w:rPr>
                <w:rFonts w:hint="eastAsia"/>
                <w:sz w:val="24"/>
              </w:rPr>
              <w:t>本项目</w:t>
            </w:r>
            <w:r>
              <w:rPr>
                <w:rFonts w:hint="eastAsia"/>
                <w:sz w:val="24"/>
                <w:lang w:eastAsia="zh-CN"/>
              </w:rPr>
              <w:t>地表水</w:t>
            </w:r>
            <w:r>
              <w:rPr>
                <w:rFonts w:hint="eastAsia"/>
                <w:sz w:val="24"/>
              </w:rPr>
              <w:t>参照《地表水环境质量标准》（GB3838-2002）表1中三级标准要求</w:t>
            </w:r>
            <w:r>
              <w:rPr>
                <w:rFonts w:hint="eastAsia"/>
                <w:sz w:val="24"/>
                <w:lang w:eastAsia="zh-CN"/>
              </w:rPr>
              <w:t>，</w:t>
            </w:r>
            <w:r>
              <w:rPr>
                <w:rFonts w:hint="eastAsia"/>
                <w:sz w:val="24"/>
              </w:rPr>
              <w:t>具体排放要求详见表6-2。</w:t>
            </w:r>
          </w:p>
          <w:p>
            <w:pPr>
              <w:adjustRightInd w:val="0"/>
              <w:spacing w:line="360" w:lineRule="auto"/>
              <w:jc w:val="center"/>
              <w:textAlignment w:val="baseline"/>
              <w:rPr>
                <w:b/>
                <w:bCs/>
                <w:sz w:val="24"/>
              </w:rPr>
            </w:pPr>
            <w:r>
              <w:rPr>
                <w:b/>
                <w:bCs/>
                <w:sz w:val="24"/>
              </w:rPr>
              <w:t>表6-2</w:t>
            </w:r>
            <w:r>
              <w:rPr>
                <w:rFonts w:hint="eastAsia"/>
                <w:b/>
                <w:bCs/>
                <w:sz w:val="24"/>
                <w:lang w:eastAsia="zh-CN"/>
              </w:rPr>
              <w:t>地表水执行</w:t>
            </w:r>
            <w:r>
              <w:rPr>
                <w:b/>
                <w:bCs/>
                <w:sz w:val="24"/>
              </w:rPr>
              <w:t>标准</w:t>
            </w:r>
          </w:p>
          <w:tbl>
            <w:tblPr>
              <w:tblStyle w:val="29"/>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71"/>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2771" w:type="dxa"/>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评价标准值</w:t>
                  </w:r>
                </w:p>
              </w:tc>
              <w:tc>
                <w:tcPr>
                  <w:tcW w:w="2771" w:type="dxa"/>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pH（无量纲）</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6-9</w:t>
                  </w:r>
                </w:p>
              </w:tc>
              <w:tc>
                <w:tcPr>
                  <w:tcW w:w="2771" w:type="dxa"/>
                  <w:vMerge w:val="restart"/>
                  <w:vAlign w:val="center"/>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《地表水环境质量标准》（GB3838-2002）表1中三级标准要求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shd w:val="clear" w:color="auto" w:fill="FFFFFF"/>
                      <w:lang w:eastAsia="zh-CN"/>
                    </w:rPr>
                    <w:t>化学需氧量</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20</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shd w:val="clear" w:color="auto" w:fill="FFFFFF"/>
                      <w:lang w:eastAsia="zh-CN"/>
                    </w:rPr>
                    <w:t>五日生化需氧量</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lang w:val="en-US" w:eastAsia="zh-CN"/>
                    </w:rPr>
                    <w:t>4</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eastAsia="zh-CN"/>
                    </w:rPr>
                    <w:t>氨氮</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1.0</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总磷</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0.2</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石油类</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0.05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六价铬</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0.05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挥发酚</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0.</w:t>
                  </w:r>
                  <w:r>
                    <w:rPr>
                      <w:rFonts w:hint="default" w:ascii="Times New Roman" w:hAnsi="Times New Roman" w:cs="Times New Roman"/>
                      <w:sz w:val="21"/>
                      <w:szCs w:val="21"/>
                      <w:shd w:val="clear" w:color="auto" w:fill="FFFFFF"/>
                      <w:lang w:val="en-US" w:eastAsia="zh-CN"/>
                    </w:rPr>
                    <w:t>0</w:t>
                  </w:r>
                  <w:r>
                    <w:rPr>
                      <w:rFonts w:hint="default" w:ascii="Times New Roman" w:hAnsi="Times New Roman" w:cs="Times New Roman"/>
                      <w:sz w:val="21"/>
                      <w:szCs w:val="21"/>
                      <w:shd w:val="clear" w:color="auto" w:fill="FFFFFF"/>
                    </w:rPr>
                    <w:t>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color w:val="auto"/>
                      <w:sz w:val="21"/>
                      <w:szCs w:val="21"/>
                      <w:shd w:val="clear" w:color="auto" w:fill="FFFFFF"/>
                      <w:lang w:val="en-US" w:eastAsia="zh-CN"/>
                    </w:rPr>
                    <w:t>砷</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rPr>
                    <w:t>0.05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bl>
          <w:p>
            <w:pPr>
              <w:adjustRightInd w:val="0"/>
              <w:snapToGrid w:val="0"/>
              <w:spacing w:beforeLines="50" w:line="460" w:lineRule="exact"/>
              <w:textAlignment w:val="baseline"/>
              <w:rPr>
                <w:b/>
                <w:bCs/>
                <w:sz w:val="24"/>
              </w:rPr>
            </w:pPr>
            <w:r>
              <w:rPr>
                <w:b/>
                <w:bCs/>
                <w:sz w:val="24"/>
              </w:rPr>
              <w:t>6.</w:t>
            </w:r>
            <w:r>
              <w:rPr>
                <w:rFonts w:hint="eastAsia"/>
                <w:b/>
                <w:bCs/>
                <w:sz w:val="24"/>
                <w:lang w:val="en-US" w:eastAsia="zh-CN"/>
              </w:rPr>
              <w:t>3</w:t>
            </w:r>
            <w:r>
              <w:rPr>
                <w:rFonts w:hint="eastAsia"/>
                <w:b/>
                <w:bCs/>
                <w:sz w:val="24"/>
                <w:lang w:eastAsia="zh-CN"/>
              </w:rPr>
              <w:t>地下水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eastAsia"/>
                <w:sz w:val="24"/>
                <w:szCs w:val="28"/>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sz w:val="24"/>
              </w:rPr>
            </w:pPr>
            <w:r>
              <w:rPr>
                <w:rFonts w:hint="eastAsia"/>
                <w:sz w:val="24"/>
                <w:szCs w:val="28"/>
                <w:lang w:eastAsia="zh-CN"/>
              </w:rPr>
              <w:t>石城县污水处理厂工程项目一期（二部）</w:t>
            </w:r>
            <w:r>
              <w:rPr>
                <w:rFonts w:hint="eastAsia"/>
                <w:sz w:val="24"/>
              </w:rPr>
              <w:t>地下水在厂区内、花园村村、中坝村各设1</w:t>
            </w:r>
            <w:r>
              <w:rPr>
                <w:sz w:val="24"/>
              </w:rPr>
              <w:t>个</w:t>
            </w:r>
            <w:r>
              <w:rPr>
                <w:rFonts w:hint="eastAsia"/>
                <w:sz w:val="24"/>
              </w:rPr>
              <w:t>地下</w:t>
            </w:r>
            <w:r>
              <w:rPr>
                <w:sz w:val="24"/>
              </w:rPr>
              <w:t>水监测点</w:t>
            </w:r>
            <w:r>
              <w:rPr>
                <w:rFonts w:hint="eastAsia"/>
                <w:sz w:val="24"/>
                <w:lang w:eastAsia="zh-CN"/>
              </w:rPr>
              <w:t>，</w:t>
            </w:r>
            <w:r>
              <w:rPr>
                <w:sz w:val="24"/>
                <w:shd w:val="clear" w:color="auto" w:fill="FFFFFF"/>
              </w:rPr>
              <w:t>本项目</w:t>
            </w:r>
            <w:r>
              <w:rPr>
                <w:rFonts w:hint="eastAsia"/>
                <w:sz w:val="24"/>
                <w:shd w:val="clear" w:color="auto" w:fill="FFFFFF"/>
                <w:lang w:eastAsia="zh-CN"/>
              </w:rPr>
              <w:t>地下水</w:t>
            </w:r>
            <w:r>
              <w:rPr>
                <w:sz w:val="24"/>
                <w:shd w:val="clear" w:color="auto" w:fill="FFFFFF"/>
              </w:rPr>
              <w:t>参照</w:t>
            </w:r>
            <w:r>
              <w:rPr>
                <w:sz w:val="24"/>
              </w:rPr>
              <w:t>《地下水环境质量标准》（GB/T 14848-1993）中表1中三类标准</w:t>
            </w:r>
            <w:r>
              <w:rPr>
                <w:rFonts w:hint="eastAsia"/>
                <w:sz w:val="24"/>
                <w:lang w:eastAsia="zh-CN"/>
              </w:rPr>
              <w:t>要求，</w:t>
            </w:r>
            <w:r>
              <w:rPr>
                <w:sz w:val="24"/>
              </w:rPr>
              <w:t>具体排放要求详见表6-</w:t>
            </w:r>
            <w:r>
              <w:rPr>
                <w:rFonts w:hint="eastAsia"/>
                <w:sz w:val="24"/>
                <w:lang w:val="en-US" w:eastAsia="zh-CN"/>
              </w:rPr>
              <w:t>3</w:t>
            </w:r>
            <w:r>
              <w:rPr>
                <w:sz w:val="24"/>
              </w:rPr>
              <w:t>。</w:t>
            </w:r>
          </w:p>
          <w:p>
            <w:pPr>
              <w:adjustRightInd w:val="0"/>
              <w:spacing w:line="360" w:lineRule="auto"/>
              <w:jc w:val="center"/>
              <w:textAlignment w:val="baseline"/>
              <w:rPr>
                <w:b/>
                <w:bCs/>
                <w:sz w:val="24"/>
              </w:rPr>
            </w:pPr>
            <w:r>
              <w:rPr>
                <w:b/>
                <w:bCs/>
                <w:sz w:val="24"/>
              </w:rPr>
              <w:t>表6-</w:t>
            </w:r>
            <w:r>
              <w:rPr>
                <w:rFonts w:hint="eastAsia"/>
                <w:b/>
                <w:bCs/>
                <w:sz w:val="24"/>
                <w:lang w:val="en-US" w:eastAsia="zh-CN"/>
              </w:rPr>
              <w:t>3</w:t>
            </w:r>
            <w:r>
              <w:rPr>
                <w:rFonts w:hint="eastAsia"/>
                <w:b/>
                <w:bCs/>
                <w:sz w:val="24"/>
                <w:lang w:eastAsia="zh-CN"/>
              </w:rPr>
              <w:t>地下水执行</w:t>
            </w:r>
            <w:r>
              <w:rPr>
                <w:b/>
                <w:bCs/>
                <w:sz w:val="24"/>
              </w:rPr>
              <w:t>标准</w:t>
            </w:r>
          </w:p>
          <w:tbl>
            <w:tblPr>
              <w:tblStyle w:val="29"/>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0"/>
              <w:gridCol w:w="2771"/>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2771" w:type="dxa"/>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评价标准值</w:t>
                  </w:r>
                </w:p>
              </w:tc>
              <w:tc>
                <w:tcPr>
                  <w:tcW w:w="2771" w:type="dxa"/>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高锰酸钾指数</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3.0</w:t>
                  </w:r>
                </w:p>
              </w:tc>
              <w:tc>
                <w:tcPr>
                  <w:tcW w:w="2771" w:type="dxa"/>
                  <w:vMerge w:val="restart"/>
                  <w:vAlign w:val="center"/>
                </w:tcPr>
                <w:p>
                  <w:pPr>
                    <w:adjustRightInd/>
                    <w:snapToGrid w:val="0"/>
                    <w:spacing w:line="276"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《地下水环境质量标准》（GB/T 14848-1993）中表1中三类标准</w:t>
                  </w:r>
                  <w:r>
                    <w:rPr>
                      <w:rFonts w:hint="default" w:ascii="Times New Roman" w:hAnsi="Times New Roman" w:cs="Times New Roman"/>
                      <w:sz w:val="21"/>
                      <w:szCs w:val="21"/>
                      <w:lang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亚硝酸盐</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0.02</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氟化物</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lang w:val="en-US" w:eastAsia="zh-CN"/>
                    </w:rPr>
                    <w:t>1.0</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氯化物</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eastAsia="宋体" w:cs="Times New Roman"/>
                      <w:sz w:val="21"/>
                      <w:szCs w:val="21"/>
                      <w:shd w:val="clear" w:color="auto" w:fill="FFFFFF"/>
                      <w:lang w:val="en-US" w:eastAsia="zh-CN"/>
                    </w:rPr>
                    <w:t>250</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硫酸盐</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250</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总硬度</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450</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氨氮</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0.2</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氰化物</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挥发酚</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0.002</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总铬</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汞</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0.001</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砷</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0.05</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70"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eastAsia="zh-CN"/>
                    </w:rPr>
                    <w:t>总镉</w:t>
                  </w:r>
                </w:p>
              </w:tc>
              <w:tc>
                <w:tcPr>
                  <w:tcW w:w="2771" w:type="dxa"/>
                  <w:vAlign w:val="center"/>
                </w:tcPr>
                <w:p>
                  <w:pPr>
                    <w:adjustRightInd w:val="0"/>
                    <w:spacing w:line="312" w:lineRule="atLeast"/>
                    <w:jc w:val="center"/>
                    <w:textAlignment w:val="baseline"/>
                    <w:rPr>
                      <w:rFonts w:hint="default" w:ascii="Times New Roman" w:hAnsi="Times New Roman" w:cs="Times New Roman"/>
                      <w:sz w:val="21"/>
                      <w:szCs w:val="21"/>
                    </w:rPr>
                  </w:pPr>
                  <w:r>
                    <w:rPr>
                      <w:rFonts w:hint="default" w:ascii="Times New Roman" w:hAnsi="Times New Roman" w:cs="Times New Roman"/>
                      <w:sz w:val="21"/>
                      <w:szCs w:val="21"/>
                      <w:shd w:val="clear" w:color="auto" w:fill="FFFFFF"/>
                      <w:lang w:val="en-US" w:eastAsia="zh-CN"/>
                    </w:rPr>
                    <w:t>0.01</w:t>
                  </w:r>
                </w:p>
              </w:tc>
              <w:tc>
                <w:tcPr>
                  <w:tcW w:w="2771" w:type="dxa"/>
                  <w:vMerge w:val="continue"/>
                </w:tcPr>
                <w:p>
                  <w:pPr>
                    <w:adjustRightInd/>
                    <w:snapToGrid w:val="0"/>
                    <w:spacing w:line="276" w:lineRule="auto"/>
                    <w:jc w:val="center"/>
                    <w:textAlignment w:val="auto"/>
                    <w:rPr>
                      <w:rFonts w:hint="default" w:ascii="Times New Roman" w:hAnsi="Times New Roman" w:cs="Times New Roman"/>
                      <w:sz w:val="21"/>
                      <w:szCs w:val="21"/>
                    </w:rPr>
                  </w:pPr>
                </w:p>
              </w:tc>
            </w:tr>
          </w:tbl>
          <w:p>
            <w:pPr>
              <w:adjustRightInd w:val="0"/>
              <w:snapToGrid w:val="0"/>
              <w:spacing w:beforeLines="50" w:line="460" w:lineRule="exact"/>
              <w:textAlignment w:val="baseline"/>
              <w:rPr>
                <w:b/>
                <w:bCs/>
                <w:sz w:val="24"/>
              </w:rPr>
            </w:pPr>
            <w:r>
              <w:rPr>
                <w:b/>
                <w:bCs/>
                <w:sz w:val="24"/>
              </w:rPr>
              <w:t>6.</w:t>
            </w:r>
            <w:r>
              <w:rPr>
                <w:rFonts w:hint="eastAsia"/>
                <w:b/>
                <w:bCs/>
                <w:sz w:val="24"/>
                <w:lang w:val="en-US" w:eastAsia="zh-CN"/>
              </w:rPr>
              <w:t>4</w:t>
            </w:r>
            <w:r>
              <w:rPr>
                <w:b/>
                <w:bCs/>
                <w:sz w:val="24"/>
              </w:rPr>
              <w:t>废气</w:t>
            </w:r>
          </w:p>
          <w:p>
            <w:pPr>
              <w:adjustRightInd w:val="0"/>
              <w:snapToGrid w:val="0"/>
              <w:spacing w:line="360" w:lineRule="auto"/>
              <w:ind w:firstLine="480" w:firstLineChars="200"/>
              <w:textAlignment w:val="baseline"/>
              <w:rPr>
                <w:sz w:val="24"/>
              </w:rPr>
            </w:pPr>
            <w:r>
              <w:rPr>
                <w:rFonts w:hint="eastAsia"/>
                <w:sz w:val="24"/>
              </w:rPr>
              <w:t>本项目采用氧化沟工艺处理污水，污水中散发出的硫化氢和氨气为主要污染</w:t>
            </w:r>
          </w:p>
          <w:p>
            <w:pPr>
              <w:adjustRightInd w:val="0"/>
              <w:snapToGrid w:val="0"/>
              <w:spacing w:line="360" w:lineRule="auto"/>
              <w:jc w:val="left"/>
              <w:textAlignment w:val="auto"/>
              <w:rPr>
                <w:sz w:val="24"/>
              </w:rPr>
            </w:pPr>
            <w:r>
              <w:rPr>
                <w:rFonts w:hint="eastAsia"/>
                <w:sz w:val="24"/>
              </w:rPr>
              <w:t>物，呈无组织排放，</w:t>
            </w:r>
            <w:r>
              <w:rPr>
                <w:sz w:val="24"/>
              </w:rPr>
              <w:t>本项目排放执行</w:t>
            </w:r>
            <w:r>
              <w:rPr>
                <w:rFonts w:hint="eastAsia"/>
                <w:sz w:val="24"/>
              </w:rPr>
              <w:t>《城镇污水处理厂污染物排放标准》（GB18918-2002)表4中二级标准，</w:t>
            </w:r>
            <w:r>
              <w:rPr>
                <w:sz w:val="24"/>
              </w:rPr>
              <w:t>具体排放要求详见表6-</w:t>
            </w:r>
            <w:r>
              <w:rPr>
                <w:rFonts w:hint="eastAsia"/>
                <w:sz w:val="24"/>
                <w:lang w:val="en-US" w:eastAsia="zh-CN"/>
              </w:rPr>
              <w:t>4</w:t>
            </w:r>
            <w:r>
              <w:rPr>
                <w:sz w:val="24"/>
              </w:rPr>
              <w:t>。</w:t>
            </w:r>
          </w:p>
          <w:p>
            <w:pPr>
              <w:adjustRightInd w:val="0"/>
              <w:spacing w:line="360" w:lineRule="auto"/>
              <w:jc w:val="center"/>
              <w:textAlignment w:val="baseline"/>
              <w:rPr>
                <w:b/>
                <w:bCs/>
                <w:sz w:val="24"/>
              </w:rPr>
            </w:pPr>
            <w:r>
              <w:rPr>
                <w:b/>
                <w:bCs/>
                <w:sz w:val="24"/>
              </w:rPr>
              <w:t>表6-</w:t>
            </w:r>
            <w:r>
              <w:rPr>
                <w:rFonts w:hint="eastAsia"/>
                <w:b/>
                <w:bCs/>
                <w:sz w:val="24"/>
                <w:lang w:val="en-US" w:eastAsia="zh-CN"/>
              </w:rPr>
              <w:t>4</w:t>
            </w:r>
            <w:r>
              <w:rPr>
                <w:b/>
                <w:bCs/>
                <w:sz w:val="24"/>
              </w:rPr>
              <w:t>大气污染物综合排放标准</w:t>
            </w:r>
          </w:p>
          <w:tbl>
            <w:tblPr>
              <w:tblStyle w:val="28"/>
              <w:tblW w:w="8344" w:type="dxa"/>
              <w:tblInd w:w="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048"/>
              <w:gridCol w:w="2351"/>
              <w:gridCol w:w="1563"/>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tcBorders>
                    <w:tl2br w:val="nil"/>
                    <w:tr2bl w:val="nil"/>
                  </w:tcBorders>
                  <w:vAlign w:val="center"/>
                </w:tcPr>
                <w:p>
                  <w:pPr>
                    <w:snapToGrid w:val="0"/>
                    <w:spacing w:line="320" w:lineRule="exact"/>
                    <w:jc w:val="center"/>
                    <w:rPr>
                      <w:szCs w:val="21"/>
                    </w:rPr>
                  </w:pPr>
                  <w:r>
                    <w:rPr>
                      <w:szCs w:val="21"/>
                    </w:rPr>
                    <w:t>标准</w:t>
                  </w:r>
                </w:p>
              </w:tc>
              <w:tc>
                <w:tcPr>
                  <w:tcW w:w="2048" w:type="dxa"/>
                  <w:tcBorders>
                    <w:tl2br w:val="nil"/>
                    <w:tr2bl w:val="nil"/>
                  </w:tcBorders>
                  <w:vAlign w:val="center"/>
                </w:tcPr>
                <w:p>
                  <w:pPr>
                    <w:snapToGrid w:val="0"/>
                    <w:spacing w:line="320" w:lineRule="exact"/>
                    <w:jc w:val="center"/>
                    <w:rPr>
                      <w:szCs w:val="21"/>
                    </w:rPr>
                  </w:pPr>
                  <w:r>
                    <w:rPr>
                      <w:rFonts w:hint="eastAsia"/>
                      <w:szCs w:val="21"/>
                    </w:rPr>
                    <w:t>检测项目</w:t>
                  </w:r>
                </w:p>
              </w:tc>
              <w:tc>
                <w:tcPr>
                  <w:tcW w:w="2351" w:type="dxa"/>
                  <w:tcBorders>
                    <w:tl2br w:val="nil"/>
                    <w:tr2bl w:val="nil"/>
                  </w:tcBorders>
                  <w:vAlign w:val="center"/>
                </w:tcPr>
                <w:p>
                  <w:pPr>
                    <w:snapToGrid w:val="0"/>
                    <w:spacing w:line="320" w:lineRule="exact"/>
                    <w:jc w:val="center"/>
                    <w:rPr>
                      <w:szCs w:val="21"/>
                    </w:rPr>
                  </w:pPr>
                  <w:r>
                    <w:rPr>
                      <w:szCs w:val="21"/>
                    </w:rPr>
                    <w:t>评价标准值</w:t>
                  </w:r>
                </w:p>
              </w:tc>
              <w:tc>
                <w:tcPr>
                  <w:tcW w:w="1563" w:type="dxa"/>
                  <w:tcBorders>
                    <w:tl2br w:val="nil"/>
                    <w:tr2bl w:val="nil"/>
                  </w:tcBorders>
                  <w:vAlign w:val="center"/>
                </w:tcPr>
                <w:p>
                  <w:pPr>
                    <w:snapToGrid w:val="0"/>
                    <w:spacing w:line="320" w:lineRule="exact"/>
                    <w:jc w:val="center"/>
                    <w:rPr>
                      <w:szCs w:val="21"/>
                    </w:rPr>
                  </w:pPr>
                  <w:r>
                    <w:rPr>
                      <w:szCs w:val="21"/>
                    </w:rPr>
                    <w:t>备注</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vMerge w:val="restart"/>
                  <w:tcBorders>
                    <w:tl2br w:val="nil"/>
                    <w:tr2bl w:val="nil"/>
                  </w:tcBorders>
                  <w:vAlign w:val="center"/>
                </w:tcPr>
                <w:p>
                  <w:pPr>
                    <w:snapToGrid w:val="0"/>
                    <w:spacing w:line="320" w:lineRule="exact"/>
                    <w:jc w:val="center"/>
                    <w:rPr>
                      <w:szCs w:val="21"/>
                    </w:rPr>
                  </w:pPr>
                  <w:r>
                    <w:rPr>
                      <w:rFonts w:hint="eastAsia"/>
                      <w:szCs w:val="21"/>
                    </w:rPr>
                    <w:t>《城镇污水处理厂污染物排放标准》（GB18918-2002)表4中二级标准</w:t>
                  </w:r>
                </w:p>
              </w:tc>
              <w:tc>
                <w:tcPr>
                  <w:tcW w:w="2048" w:type="dxa"/>
                  <w:tcBorders>
                    <w:tl2br w:val="nil"/>
                    <w:tr2bl w:val="nil"/>
                  </w:tcBorders>
                  <w:vAlign w:val="center"/>
                </w:tcPr>
                <w:p>
                  <w:pPr>
                    <w:snapToGrid w:val="0"/>
                    <w:spacing w:line="320" w:lineRule="exact"/>
                    <w:jc w:val="center"/>
                    <w:rPr>
                      <w:szCs w:val="21"/>
                    </w:rPr>
                  </w:pPr>
                  <w:r>
                    <w:rPr>
                      <w:rFonts w:hint="eastAsia"/>
                      <w:szCs w:val="21"/>
                    </w:rPr>
                    <w:t>甲烷</w:t>
                  </w:r>
                </w:p>
              </w:tc>
              <w:tc>
                <w:tcPr>
                  <w:tcW w:w="2351" w:type="dxa"/>
                  <w:tcBorders>
                    <w:tl2br w:val="nil"/>
                    <w:tr2bl w:val="nil"/>
                  </w:tcBorders>
                  <w:vAlign w:val="center"/>
                </w:tcPr>
                <w:p>
                  <w:pPr>
                    <w:snapToGrid w:val="0"/>
                    <w:spacing w:line="320" w:lineRule="exact"/>
                    <w:jc w:val="center"/>
                    <w:rPr>
                      <w:szCs w:val="21"/>
                    </w:rPr>
                  </w:pPr>
                  <w:r>
                    <w:rPr>
                      <w:rFonts w:hint="eastAsia"/>
                      <w:szCs w:val="21"/>
                      <w:shd w:val="clear" w:color="auto" w:fill="FFFFFF"/>
                    </w:rPr>
                    <w:t>1.0%</w:t>
                  </w:r>
                </w:p>
              </w:tc>
              <w:tc>
                <w:tcPr>
                  <w:tcW w:w="1563" w:type="dxa"/>
                  <w:vMerge w:val="restart"/>
                  <w:tcBorders>
                    <w:tl2br w:val="nil"/>
                    <w:tr2bl w:val="nil"/>
                  </w:tcBorders>
                  <w:vAlign w:val="bottom"/>
                </w:tcPr>
                <w:p>
                  <w:pPr>
                    <w:snapToGrid w:val="0"/>
                    <w:spacing w:line="320" w:lineRule="exact"/>
                    <w:jc w:val="center"/>
                    <w:rPr>
                      <w:szCs w:val="21"/>
                    </w:rPr>
                  </w:pPr>
                  <w:r>
                    <w:rPr>
                      <w:szCs w:val="21"/>
                    </w:rPr>
                    <w:t>无组织排放</w:t>
                  </w:r>
                </w:p>
                <w:p>
                  <w:pPr>
                    <w:snapToGrid w:val="0"/>
                    <w:spacing w:line="320" w:lineRule="exact"/>
                    <w:jc w:val="center"/>
                    <w:rPr>
                      <w:szCs w:val="21"/>
                    </w:rPr>
                  </w:pPr>
                </w:p>
                <w:p>
                  <w:pPr>
                    <w:snapToGrid w:val="0"/>
                    <w:spacing w:line="320" w:lineRule="exact"/>
                    <w:jc w:val="center"/>
                    <w:rPr>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vMerge w:val="continue"/>
                  <w:tcBorders>
                    <w:tl2br w:val="nil"/>
                    <w:tr2bl w:val="nil"/>
                  </w:tcBorders>
                  <w:vAlign w:val="center"/>
                </w:tcPr>
                <w:p>
                  <w:pPr>
                    <w:snapToGrid w:val="0"/>
                    <w:spacing w:line="320" w:lineRule="exact"/>
                    <w:jc w:val="center"/>
                    <w:rPr>
                      <w:szCs w:val="21"/>
                    </w:rPr>
                  </w:pPr>
                </w:p>
              </w:tc>
              <w:tc>
                <w:tcPr>
                  <w:tcW w:w="2048" w:type="dxa"/>
                  <w:tcBorders>
                    <w:tl2br w:val="nil"/>
                    <w:tr2bl w:val="nil"/>
                  </w:tcBorders>
                  <w:vAlign w:val="center"/>
                </w:tcPr>
                <w:p>
                  <w:pPr>
                    <w:snapToGrid w:val="0"/>
                    <w:spacing w:line="320" w:lineRule="exact"/>
                    <w:jc w:val="center"/>
                    <w:rPr>
                      <w:szCs w:val="21"/>
                    </w:rPr>
                  </w:pPr>
                  <w:r>
                    <w:rPr>
                      <w:color w:val="000000"/>
                      <w:szCs w:val="21"/>
                    </w:rPr>
                    <w:t>臭气浓度</w:t>
                  </w:r>
                </w:p>
              </w:tc>
              <w:tc>
                <w:tcPr>
                  <w:tcW w:w="2351" w:type="dxa"/>
                  <w:tcBorders>
                    <w:tl2br w:val="nil"/>
                    <w:tr2bl w:val="nil"/>
                  </w:tcBorders>
                  <w:vAlign w:val="center"/>
                </w:tcPr>
                <w:p>
                  <w:pPr>
                    <w:snapToGrid w:val="0"/>
                    <w:spacing w:line="320" w:lineRule="exact"/>
                    <w:jc w:val="center"/>
                    <w:rPr>
                      <w:szCs w:val="21"/>
                    </w:rPr>
                  </w:pPr>
                  <w:r>
                    <w:rPr>
                      <w:rFonts w:hint="eastAsia"/>
                      <w:color w:val="000000"/>
                      <w:szCs w:val="21"/>
                      <w:shd w:val="clear" w:color="auto" w:fill="FFFFFF"/>
                    </w:rPr>
                    <w:t>20</w:t>
                  </w:r>
                </w:p>
              </w:tc>
              <w:tc>
                <w:tcPr>
                  <w:tcW w:w="1563" w:type="dxa"/>
                  <w:vMerge w:val="continue"/>
                  <w:tcBorders>
                    <w:tl2br w:val="nil"/>
                    <w:tr2bl w:val="nil"/>
                  </w:tcBorders>
                  <w:vAlign w:val="center"/>
                </w:tcPr>
                <w:p>
                  <w:pPr>
                    <w:snapToGrid w:val="0"/>
                    <w:spacing w:line="320" w:lineRule="exact"/>
                    <w:jc w:val="center"/>
                    <w:rPr>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vMerge w:val="continue"/>
                  <w:tcBorders>
                    <w:tl2br w:val="nil"/>
                    <w:tr2bl w:val="nil"/>
                  </w:tcBorders>
                  <w:vAlign w:val="center"/>
                </w:tcPr>
                <w:p>
                  <w:pPr>
                    <w:snapToGrid w:val="0"/>
                    <w:spacing w:line="320" w:lineRule="exact"/>
                    <w:jc w:val="center"/>
                    <w:rPr>
                      <w:szCs w:val="21"/>
                    </w:rPr>
                  </w:pPr>
                </w:p>
              </w:tc>
              <w:tc>
                <w:tcPr>
                  <w:tcW w:w="2048" w:type="dxa"/>
                  <w:tcBorders>
                    <w:tl2br w:val="nil"/>
                    <w:tr2bl w:val="nil"/>
                  </w:tcBorders>
                  <w:vAlign w:val="center"/>
                </w:tcPr>
                <w:p>
                  <w:pPr>
                    <w:snapToGrid w:val="0"/>
                    <w:spacing w:line="320" w:lineRule="exact"/>
                    <w:jc w:val="center"/>
                    <w:rPr>
                      <w:szCs w:val="21"/>
                    </w:rPr>
                  </w:pPr>
                  <w:r>
                    <w:rPr>
                      <w:color w:val="000000"/>
                      <w:szCs w:val="21"/>
                    </w:rPr>
                    <w:t>氨</w:t>
                  </w:r>
                </w:p>
              </w:tc>
              <w:tc>
                <w:tcPr>
                  <w:tcW w:w="2351" w:type="dxa"/>
                  <w:tcBorders>
                    <w:tl2br w:val="nil"/>
                    <w:tr2bl w:val="nil"/>
                  </w:tcBorders>
                  <w:vAlign w:val="center"/>
                </w:tcPr>
                <w:p>
                  <w:pPr>
                    <w:snapToGrid w:val="0"/>
                    <w:spacing w:line="320" w:lineRule="exact"/>
                    <w:jc w:val="center"/>
                    <w:rPr>
                      <w:szCs w:val="21"/>
                    </w:rPr>
                  </w:pPr>
                  <w:r>
                    <w:rPr>
                      <w:rFonts w:hint="eastAsia"/>
                      <w:color w:val="000000"/>
                      <w:szCs w:val="21"/>
                      <w:shd w:val="clear" w:color="auto" w:fill="FFFFFF"/>
                    </w:rPr>
                    <w:t>1.5</w:t>
                  </w:r>
                  <w:r>
                    <w:rPr>
                      <w:bCs/>
                      <w:color w:val="000000"/>
                      <w:szCs w:val="21"/>
                    </w:rPr>
                    <w:t>mg/m</w:t>
                  </w:r>
                  <w:r>
                    <w:rPr>
                      <w:bCs/>
                      <w:color w:val="000000"/>
                      <w:szCs w:val="21"/>
                      <w:vertAlign w:val="superscript"/>
                    </w:rPr>
                    <w:t>3</w:t>
                  </w:r>
                </w:p>
              </w:tc>
              <w:tc>
                <w:tcPr>
                  <w:tcW w:w="1563" w:type="dxa"/>
                  <w:vMerge w:val="continue"/>
                  <w:tcBorders>
                    <w:tl2br w:val="nil"/>
                    <w:tr2bl w:val="nil"/>
                  </w:tcBorders>
                  <w:vAlign w:val="center"/>
                </w:tcPr>
                <w:p>
                  <w:pPr>
                    <w:snapToGrid w:val="0"/>
                    <w:spacing w:line="320" w:lineRule="exact"/>
                    <w:jc w:val="center"/>
                    <w:rPr>
                      <w:szCs w:val="21"/>
                    </w:rPr>
                  </w:pP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vMerge w:val="continue"/>
                  <w:tcBorders>
                    <w:tl2br w:val="nil"/>
                    <w:tr2bl w:val="nil"/>
                  </w:tcBorders>
                  <w:vAlign w:val="center"/>
                </w:tcPr>
                <w:p>
                  <w:pPr>
                    <w:snapToGrid w:val="0"/>
                    <w:spacing w:line="320" w:lineRule="exact"/>
                    <w:jc w:val="center"/>
                    <w:rPr>
                      <w:szCs w:val="21"/>
                    </w:rPr>
                  </w:pPr>
                </w:p>
              </w:tc>
              <w:tc>
                <w:tcPr>
                  <w:tcW w:w="2048" w:type="dxa"/>
                  <w:tcBorders>
                    <w:tl2br w:val="nil"/>
                    <w:tr2bl w:val="nil"/>
                  </w:tcBorders>
                  <w:vAlign w:val="center"/>
                </w:tcPr>
                <w:p>
                  <w:pPr>
                    <w:snapToGrid w:val="0"/>
                    <w:spacing w:line="320" w:lineRule="exact"/>
                    <w:jc w:val="center"/>
                    <w:rPr>
                      <w:color w:val="000000"/>
                      <w:szCs w:val="21"/>
                    </w:rPr>
                  </w:pPr>
                  <w:r>
                    <w:rPr>
                      <w:rFonts w:hint="eastAsia"/>
                      <w:color w:val="000000"/>
                      <w:szCs w:val="21"/>
                    </w:rPr>
                    <w:t>硫化氢</w:t>
                  </w:r>
                </w:p>
              </w:tc>
              <w:tc>
                <w:tcPr>
                  <w:tcW w:w="2351" w:type="dxa"/>
                  <w:tcBorders>
                    <w:tl2br w:val="nil"/>
                    <w:tr2bl w:val="nil"/>
                  </w:tcBorders>
                  <w:vAlign w:val="center"/>
                </w:tcPr>
                <w:p>
                  <w:pPr>
                    <w:snapToGrid w:val="0"/>
                    <w:spacing w:line="320" w:lineRule="exact"/>
                    <w:jc w:val="center"/>
                    <w:rPr>
                      <w:szCs w:val="21"/>
                    </w:rPr>
                  </w:pPr>
                  <w:r>
                    <w:rPr>
                      <w:rFonts w:hint="eastAsia"/>
                      <w:color w:val="000000"/>
                      <w:szCs w:val="21"/>
                      <w:shd w:val="clear" w:color="auto" w:fill="FFFFFF"/>
                    </w:rPr>
                    <w:t>0.06</w:t>
                  </w:r>
                  <w:r>
                    <w:rPr>
                      <w:bCs/>
                      <w:color w:val="000000"/>
                      <w:szCs w:val="21"/>
                    </w:rPr>
                    <w:t>mg/m</w:t>
                  </w:r>
                  <w:r>
                    <w:rPr>
                      <w:bCs/>
                      <w:color w:val="000000"/>
                      <w:szCs w:val="21"/>
                      <w:vertAlign w:val="superscript"/>
                    </w:rPr>
                    <w:t>3</w:t>
                  </w:r>
                </w:p>
              </w:tc>
              <w:tc>
                <w:tcPr>
                  <w:tcW w:w="1563" w:type="dxa"/>
                  <w:vMerge w:val="continue"/>
                  <w:tcBorders>
                    <w:tl2br w:val="nil"/>
                    <w:tr2bl w:val="nil"/>
                  </w:tcBorders>
                  <w:vAlign w:val="center"/>
                </w:tcPr>
                <w:p>
                  <w:pPr>
                    <w:snapToGrid w:val="0"/>
                    <w:spacing w:line="320" w:lineRule="exact"/>
                    <w:jc w:val="center"/>
                    <w:rPr>
                      <w:szCs w:val="21"/>
                    </w:rPr>
                  </w:pPr>
                </w:p>
              </w:tc>
            </w:tr>
          </w:tbl>
          <w:p>
            <w:pPr>
              <w:pStyle w:val="2"/>
              <w:spacing w:line="312" w:lineRule="atLeast"/>
              <w:jc w:val="both"/>
              <w:textAlignment w:val="baseline"/>
            </w:pPr>
          </w:p>
          <w:p>
            <w:pPr>
              <w:adjustRightInd w:val="0"/>
              <w:snapToGrid w:val="0"/>
              <w:spacing w:line="460" w:lineRule="exact"/>
              <w:textAlignment w:val="baseline"/>
              <w:rPr>
                <w:rFonts w:hint="eastAsia"/>
                <w:b/>
                <w:bCs/>
                <w:sz w:val="24"/>
                <w:lang w:val="en-US" w:eastAsia="zh-CN"/>
              </w:rPr>
            </w:pPr>
            <w:r>
              <w:rPr>
                <w:rFonts w:hint="eastAsia"/>
                <w:b/>
                <w:bCs/>
                <w:sz w:val="24"/>
                <w:lang w:val="en-US" w:eastAsia="zh-CN"/>
              </w:rPr>
              <w:t>6.5环境空气</w:t>
            </w:r>
          </w:p>
          <w:p>
            <w:pPr>
              <w:adjustRightInd w:val="0"/>
              <w:snapToGrid w:val="0"/>
              <w:spacing w:line="360" w:lineRule="auto"/>
              <w:ind w:firstLine="480" w:firstLineChars="200"/>
              <w:textAlignment w:val="baseline"/>
              <w:rPr>
                <w:rFonts w:hint="eastAsia"/>
                <w:sz w:val="24"/>
              </w:rPr>
            </w:pPr>
            <w:r>
              <w:rPr>
                <w:rFonts w:hint="eastAsia"/>
                <w:sz w:val="24"/>
                <w:lang w:eastAsia="zh-CN"/>
              </w:rPr>
              <w:t>石城县污水处理厂工程项目一期（二部）</w:t>
            </w:r>
            <w:r>
              <w:rPr>
                <w:rFonts w:hint="eastAsia"/>
                <w:sz w:val="24"/>
              </w:rPr>
              <w:t>项目环境空气在离厂区最近的中坝村设1个环境空气监测点</w:t>
            </w:r>
            <w:r>
              <w:rPr>
                <w:rFonts w:hint="eastAsia"/>
                <w:sz w:val="24"/>
                <w:lang w:eastAsia="zh-CN"/>
              </w:rPr>
              <w:t>，</w:t>
            </w:r>
            <w:r>
              <w:rPr>
                <w:rFonts w:hint="eastAsia"/>
                <w:sz w:val="24"/>
              </w:rPr>
              <w:t>本项目</w:t>
            </w:r>
            <w:r>
              <w:rPr>
                <w:rFonts w:hint="eastAsia"/>
                <w:sz w:val="24"/>
                <w:lang w:eastAsia="zh-CN"/>
              </w:rPr>
              <w:t>环境空气</w:t>
            </w:r>
            <w:r>
              <w:rPr>
                <w:rFonts w:hint="eastAsia"/>
                <w:sz w:val="24"/>
              </w:rPr>
              <w:t>参照《</w:t>
            </w:r>
            <w:r>
              <w:rPr>
                <w:rFonts w:hint="eastAsia"/>
                <w:sz w:val="24"/>
                <w:lang w:eastAsia="zh-CN"/>
              </w:rPr>
              <w:t>工业企业设计卫生标准</w:t>
            </w:r>
            <w:r>
              <w:rPr>
                <w:rFonts w:hint="eastAsia"/>
                <w:sz w:val="24"/>
              </w:rPr>
              <w:t>》（</w:t>
            </w:r>
            <w:r>
              <w:rPr>
                <w:rFonts w:hint="eastAsia"/>
                <w:sz w:val="24"/>
                <w:lang w:val="en-US" w:eastAsia="zh-CN"/>
              </w:rPr>
              <w:t>TJ36-79</w:t>
            </w:r>
            <w:r>
              <w:rPr>
                <w:rFonts w:hint="eastAsia"/>
                <w:sz w:val="24"/>
              </w:rPr>
              <w:t>）中</w:t>
            </w:r>
            <w:r>
              <w:rPr>
                <w:rFonts w:hint="eastAsia"/>
                <w:sz w:val="24"/>
                <w:lang w:eastAsia="zh-CN"/>
              </w:rPr>
              <w:t>表</w:t>
            </w:r>
            <w:r>
              <w:rPr>
                <w:rFonts w:hint="eastAsia"/>
                <w:sz w:val="24"/>
                <w:lang w:val="en-US" w:eastAsia="zh-CN"/>
              </w:rPr>
              <w:t>1中的</w:t>
            </w:r>
            <w:r>
              <w:rPr>
                <w:rFonts w:hint="eastAsia"/>
                <w:sz w:val="24"/>
              </w:rPr>
              <w:t>标准</w:t>
            </w:r>
            <w:r>
              <w:rPr>
                <w:rFonts w:hint="eastAsia"/>
                <w:sz w:val="24"/>
                <w:lang w:eastAsia="zh-CN"/>
              </w:rPr>
              <w:t>要求，</w:t>
            </w:r>
            <w:r>
              <w:rPr>
                <w:rFonts w:hint="eastAsia"/>
                <w:sz w:val="24"/>
              </w:rPr>
              <w:t>具体限值详见表6-</w:t>
            </w:r>
            <w:r>
              <w:rPr>
                <w:rFonts w:hint="eastAsia"/>
                <w:sz w:val="24"/>
                <w:lang w:val="en-US" w:eastAsia="zh-CN"/>
              </w:rPr>
              <w:t>5</w:t>
            </w:r>
            <w:r>
              <w:rPr>
                <w:rFonts w:hint="eastAsia"/>
                <w:sz w:val="24"/>
              </w:rPr>
              <w:t>。</w:t>
            </w:r>
          </w:p>
          <w:p>
            <w:pPr>
              <w:adjustRightInd w:val="0"/>
              <w:spacing w:line="360" w:lineRule="auto"/>
              <w:jc w:val="center"/>
              <w:textAlignment w:val="baseline"/>
              <w:rPr>
                <w:b/>
                <w:bCs/>
                <w:sz w:val="24"/>
              </w:rPr>
            </w:pPr>
            <w:r>
              <w:rPr>
                <w:b/>
                <w:bCs/>
                <w:sz w:val="24"/>
              </w:rPr>
              <w:t>表6-</w:t>
            </w:r>
            <w:r>
              <w:rPr>
                <w:rFonts w:hint="eastAsia"/>
                <w:b/>
                <w:bCs/>
                <w:sz w:val="24"/>
                <w:lang w:val="en-US" w:eastAsia="zh-CN"/>
              </w:rPr>
              <w:t>5</w:t>
            </w:r>
            <w:r>
              <w:rPr>
                <w:b/>
                <w:bCs/>
                <w:sz w:val="24"/>
              </w:rPr>
              <w:t>大气污染物综合排放标准</w:t>
            </w:r>
          </w:p>
          <w:tbl>
            <w:tblPr>
              <w:tblStyle w:val="28"/>
              <w:tblW w:w="8344" w:type="dxa"/>
              <w:tblInd w:w="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048"/>
              <w:gridCol w:w="2351"/>
              <w:gridCol w:w="1563"/>
            </w:tblGrid>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标准</w:t>
                  </w:r>
                </w:p>
              </w:tc>
              <w:tc>
                <w:tcPr>
                  <w:tcW w:w="2048"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2351"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评价标准值</w:t>
                  </w:r>
                </w:p>
              </w:tc>
              <w:tc>
                <w:tcPr>
                  <w:tcW w:w="1563"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2382" w:type="dxa"/>
                  <w:vMerge w:val="restart"/>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zh-CN"/>
                    </w:rPr>
                    <w:t>工业企业设计卫生标准</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TJ36-79</w:t>
                  </w:r>
                  <w:r>
                    <w:rPr>
                      <w:rFonts w:hint="default" w:ascii="Times New Roman" w:hAnsi="Times New Roman" w:cs="Times New Roman"/>
                      <w:sz w:val="21"/>
                      <w:szCs w:val="21"/>
                    </w:rPr>
                    <w:t>）中</w:t>
                  </w:r>
                  <w:r>
                    <w:rPr>
                      <w:rFonts w:hint="default" w:ascii="Times New Roman" w:hAnsi="Times New Roman" w:cs="Times New Roman"/>
                      <w:sz w:val="21"/>
                      <w:szCs w:val="21"/>
                      <w:lang w:eastAsia="zh-CN"/>
                    </w:rPr>
                    <w:t>表</w:t>
                  </w:r>
                  <w:r>
                    <w:rPr>
                      <w:rFonts w:hint="default" w:ascii="Times New Roman" w:hAnsi="Times New Roman" w:cs="Times New Roman"/>
                      <w:sz w:val="21"/>
                      <w:szCs w:val="21"/>
                      <w:lang w:val="en-US" w:eastAsia="zh-CN"/>
                    </w:rPr>
                    <w:t>1中的</w:t>
                  </w:r>
                  <w:r>
                    <w:rPr>
                      <w:rFonts w:hint="default" w:ascii="Times New Roman" w:hAnsi="Times New Roman" w:cs="Times New Roman"/>
                      <w:sz w:val="21"/>
                      <w:szCs w:val="21"/>
                    </w:rPr>
                    <w:t>标准</w:t>
                  </w:r>
                  <w:r>
                    <w:rPr>
                      <w:rFonts w:hint="default" w:ascii="Times New Roman" w:hAnsi="Times New Roman" w:cs="Times New Roman"/>
                      <w:sz w:val="21"/>
                      <w:szCs w:val="21"/>
                      <w:lang w:eastAsia="zh-CN"/>
                    </w:rPr>
                    <w:t>要求</w:t>
                  </w:r>
                </w:p>
              </w:tc>
              <w:tc>
                <w:tcPr>
                  <w:tcW w:w="2048"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氨</w:t>
                  </w:r>
                </w:p>
              </w:tc>
              <w:tc>
                <w:tcPr>
                  <w:tcW w:w="2351"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shd w:val="clear" w:color="auto" w:fill="FFFFFF"/>
                      <w:lang w:val="en-US" w:eastAsia="zh-CN"/>
                    </w:rPr>
                    <w:t>0.2</w:t>
                  </w:r>
                  <w:r>
                    <w:rPr>
                      <w:rFonts w:hint="default" w:ascii="Times New Roman" w:hAnsi="Times New Roman" w:cs="Times New Roman"/>
                      <w:bCs/>
                      <w:color w:val="000000"/>
                      <w:sz w:val="21"/>
                      <w:szCs w:val="21"/>
                    </w:rPr>
                    <w:t>mg/m</w:t>
                  </w:r>
                  <w:r>
                    <w:rPr>
                      <w:rFonts w:hint="default" w:ascii="Times New Roman" w:hAnsi="Times New Roman" w:cs="Times New Roman"/>
                      <w:bCs/>
                      <w:color w:val="000000"/>
                      <w:sz w:val="21"/>
                      <w:szCs w:val="21"/>
                      <w:vertAlign w:val="superscript"/>
                    </w:rPr>
                    <w:t>3</w:t>
                  </w:r>
                </w:p>
              </w:tc>
              <w:tc>
                <w:tcPr>
                  <w:tcW w:w="1563" w:type="dxa"/>
                  <w:vMerge w:val="restart"/>
                  <w:tcBorders>
                    <w:tl2br w:val="nil"/>
                    <w:tr2bl w:val="nil"/>
                  </w:tcBorders>
                  <w:vAlign w:val="center"/>
                </w:tcPr>
                <w:p>
                  <w:pPr>
                    <w:snapToGrid w:val="0"/>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环境空气</w:t>
                  </w:r>
                </w:p>
              </w:tc>
            </w:tr>
            <w:tr>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exact"/>
              </w:trPr>
              <w:tc>
                <w:tcPr>
                  <w:tcW w:w="2382" w:type="dxa"/>
                  <w:vMerge w:val="continue"/>
                  <w:tcBorders>
                    <w:tl2br w:val="nil"/>
                    <w:tr2bl w:val="nil"/>
                  </w:tcBorders>
                  <w:vAlign w:val="center"/>
                </w:tcPr>
                <w:p>
                  <w:pPr>
                    <w:snapToGrid w:val="0"/>
                    <w:spacing w:line="320" w:lineRule="exact"/>
                    <w:jc w:val="center"/>
                    <w:rPr>
                      <w:rFonts w:hint="default" w:ascii="Times New Roman" w:hAnsi="Times New Roman" w:cs="Times New Roman"/>
                      <w:sz w:val="21"/>
                      <w:szCs w:val="21"/>
                    </w:rPr>
                  </w:pPr>
                </w:p>
              </w:tc>
              <w:tc>
                <w:tcPr>
                  <w:tcW w:w="2048" w:type="dxa"/>
                  <w:tcBorders>
                    <w:tl2br w:val="nil"/>
                    <w:tr2bl w:val="nil"/>
                  </w:tcBorders>
                  <w:vAlign w:val="center"/>
                </w:tcPr>
                <w:p>
                  <w:pPr>
                    <w:snapToGrid w:val="0"/>
                    <w:spacing w:line="320" w:lineRule="exact"/>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硫化氢</w:t>
                  </w:r>
                </w:p>
              </w:tc>
              <w:tc>
                <w:tcPr>
                  <w:tcW w:w="2351" w:type="dxa"/>
                  <w:tcBorders>
                    <w:tl2br w:val="nil"/>
                    <w:tr2bl w:val="nil"/>
                  </w:tcBorders>
                  <w:vAlign w:val="center"/>
                </w:tcPr>
                <w:p>
                  <w:pPr>
                    <w:snapToGrid w:val="0"/>
                    <w:spacing w:line="320" w:lineRule="exact"/>
                    <w:jc w:val="center"/>
                    <w:rPr>
                      <w:rFonts w:hint="default" w:ascii="Times New Roman" w:hAnsi="Times New Roman" w:cs="Times New Roman"/>
                      <w:sz w:val="21"/>
                      <w:szCs w:val="21"/>
                    </w:rPr>
                  </w:pPr>
                  <w:r>
                    <w:rPr>
                      <w:rFonts w:hint="default" w:ascii="Times New Roman" w:hAnsi="Times New Roman" w:cs="Times New Roman"/>
                      <w:color w:val="000000"/>
                      <w:sz w:val="21"/>
                      <w:szCs w:val="21"/>
                      <w:shd w:val="clear" w:color="auto" w:fill="FFFFFF"/>
                    </w:rPr>
                    <w:t>0.0</w:t>
                  </w:r>
                  <w:r>
                    <w:rPr>
                      <w:rFonts w:hint="default" w:ascii="Times New Roman" w:hAnsi="Times New Roman" w:cs="Times New Roman"/>
                      <w:color w:val="000000"/>
                      <w:sz w:val="21"/>
                      <w:szCs w:val="21"/>
                      <w:shd w:val="clear" w:color="auto" w:fill="FFFFFF"/>
                      <w:lang w:val="en-US" w:eastAsia="zh-CN"/>
                    </w:rPr>
                    <w:t>1</w:t>
                  </w:r>
                  <w:r>
                    <w:rPr>
                      <w:rFonts w:hint="default" w:ascii="Times New Roman" w:hAnsi="Times New Roman" w:cs="Times New Roman"/>
                      <w:bCs/>
                      <w:color w:val="000000"/>
                      <w:sz w:val="21"/>
                      <w:szCs w:val="21"/>
                    </w:rPr>
                    <w:t>mg/m</w:t>
                  </w:r>
                  <w:r>
                    <w:rPr>
                      <w:rFonts w:hint="default" w:ascii="Times New Roman" w:hAnsi="Times New Roman" w:cs="Times New Roman"/>
                      <w:bCs/>
                      <w:color w:val="000000"/>
                      <w:sz w:val="21"/>
                      <w:szCs w:val="21"/>
                      <w:vertAlign w:val="superscript"/>
                    </w:rPr>
                    <w:t>3</w:t>
                  </w:r>
                </w:p>
              </w:tc>
              <w:tc>
                <w:tcPr>
                  <w:tcW w:w="1563" w:type="dxa"/>
                  <w:vMerge w:val="continue"/>
                  <w:tcBorders>
                    <w:tl2br w:val="nil"/>
                    <w:tr2bl w:val="nil"/>
                  </w:tcBorders>
                  <w:vAlign w:val="center"/>
                </w:tcPr>
                <w:p>
                  <w:pPr>
                    <w:snapToGrid w:val="0"/>
                    <w:spacing w:line="320" w:lineRule="exact"/>
                    <w:jc w:val="center"/>
                    <w:rPr>
                      <w:rFonts w:hint="default" w:ascii="Times New Roman" w:hAnsi="Times New Roman" w:cs="Times New Roman"/>
                      <w:sz w:val="21"/>
                      <w:szCs w:val="21"/>
                    </w:rPr>
                  </w:pPr>
                </w:p>
              </w:tc>
            </w:tr>
          </w:tbl>
          <w:p>
            <w:pPr>
              <w:pStyle w:val="2"/>
              <w:spacing w:line="312" w:lineRule="atLeast"/>
              <w:jc w:val="both"/>
              <w:textAlignment w:val="baseline"/>
              <w:rPr>
                <w:rFonts w:hint="eastAsia"/>
                <w:lang w:val="en-US" w:eastAsia="zh-CN"/>
              </w:rPr>
            </w:pPr>
          </w:p>
          <w:p>
            <w:pPr>
              <w:adjustRightInd w:val="0"/>
              <w:snapToGrid w:val="0"/>
              <w:spacing w:line="460" w:lineRule="exact"/>
              <w:textAlignment w:val="baseline"/>
              <w:rPr>
                <w:b/>
                <w:bCs/>
                <w:sz w:val="24"/>
              </w:rPr>
            </w:pPr>
            <w:r>
              <w:rPr>
                <w:b/>
                <w:bCs/>
                <w:sz w:val="24"/>
              </w:rPr>
              <w:t>6.</w:t>
            </w:r>
            <w:r>
              <w:rPr>
                <w:rFonts w:hint="eastAsia"/>
                <w:b/>
                <w:bCs/>
                <w:sz w:val="24"/>
                <w:lang w:val="en-US" w:eastAsia="zh-CN"/>
              </w:rPr>
              <w:t>6</w:t>
            </w:r>
            <w:r>
              <w:rPr>
                <w:b/>
                <w:bCs/>
                <w:sz w:val="24"/>
              </w:rPr>
              <w:t>噪声</w:t>
            </w:r>
          </w:p>
          <w:p>
            <w:pPr>
              <w:autoSpaceDE w:val="0"/>
              <w:autoSpaceDN w:val="0"/>
              <w:adjustRightInd w:val="0"/>
              <w:spacing w:beforeLines="50" w:line="360" w:lineRule="auto"/>
              <w:ind w:firstLine="480" w:firstLineChars="200"/>
              <w:textAlignment w:val="baseline"/>
              <w:rPr>
                <w:sz w:val="24"/>
              </w:rPr>
            </w:pPr>
            <w:r>
              <w:rPr>
                <w:sz w:val="24"/>
                <w:lang w:val="zh-CN"/>
              </w:rPr>
              <w:t>运</w:t>
            </w:r>
            <w:r>
              <w:rPr>
                <w:sz w:val="24"/>
              </w:rPr>
              <w:t>营期厂界噪声执行《工业企业厂界环境噪声排放标准》（GB12348-</w:t>
            </w:r>
            <w:r>
              <w:rPr>
                <w:rFonts w:hint="eastAsia"/>
                <w:sz w:val="24"/>
              </w:rPr>
              <w:t>2008</w:t>
            </w:r>
            <w:r>
              <w:rPr>
                <w:sz w:val="24"/>
              </w:rPr>
              <w:t>）中</w:t>
            </w:r>
            <w:r>
              <w:rPr>
                <w:rFonts w:hint="eastAsia"/>
                <w:sz w:val="24"/>
              </w:rPr>
              <w:t>2</w:t>
            </w:r>
            <w:r>
              <w:rPr>
                <w:sz w:val="24"/>
              </w:rPr>
              <w:t>类标准，具体限值详见表</w:t>
            </w:r>
            <w:r>
              <w:rPr>
                <w:rFonts w:hint="eastAsia"/>
                <w:sz w:val="24"/>
              </w:rPr>
              <w:t>6-</w:t>
            </w:r>
            <w:r>
              <w:rPr>
                <w:rFonts w:hint="eastAsia"/>
                <w:sz w:val="24"/>
                <w:lang w:val="en-US" w:eastAsia="zh-CN"/>
              </w:rPr>
              <w:t>6</w:t>
            </w:r>
            <w:r>
              <w:rPr>
                <w:sz w:val="24"/>
              </w:rPr>
              <w:t>。</w:t>
            </w:r>
          </w:p>
          <w:p>
            <w:pPr>
              <w:adjustRightInd w:val="0"/>
              <w:spacing w:beforeLines="60" w:line="360" w:lineRule="auto"/>
              <w:ind w:firstLine="360" w:firstLineChars="150"/>
              <w:jc w:val="center"/>
              <w:textAlignment w:val="baseline"/>
              <w:rPr>
                <w:b/>
                <w:bCs/>
                <w:sz w:val="24"/>
              </w:rPr>
            </w:pPr>
            <w:r>
              <w:rPr>
                <w:b/>
                <w:bCs/>
                <w:sz w:val="24"/>
              </w:rPr>
              <w:t>表6-</w:t>
            </w:r>
            <w:r>
              <w:rPr>
                <w:rFonts w:hint="eastAsia"/>
                <w:b/>
                <w:bCs/>
                <w:sz w:val="24"/>
                <w:lang w:val="en-US" w:eastAsia="zh-CN"/>
              </w:rPr>
              <w:t>6</w:t>
            </w:r>
            <w:r>
              <w:rPr>
                <w:b/>
                <w:bCs/>
                <w:sz w:val="24"/>
              </w:rPr>
              <w:t>厂界噪声执行标准</w:t>
            </w:r>
          </w:p>
          <w:tbl>
            <w:tblPr>
              <w:tblStyle w:val="29"/>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078"/>
              <w:gridCol w:w="1876"/>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8" w:type="dxa"/>
                  <w:vMerge w:val="restart"/>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时段</w:t>
                  </w:r>
                </w:p>
              </w:tc>
              <w:tc>
                <w:tcPr>
                  <w:tcW w:w="3954" w:type="dxa"/>
                  <w:gridSpan w:val="2"/>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评价标准dB(A)</w:t>
                  </w:r>
                </w:p>
              </w:tc>
              <w:tc>
                <w:tcPr>
                  <w:tcW w:w="2280" w:type="dxa"/>
                  <w:vMerge w:val="restart"/>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8" w:type="dxa"/>
                  <w:vMerge w:val="continue"/>
                  <w:vAlign w:val="center"/>
                </w:tcPr>
                <w:p>
                  <w:pPr>
                    <w:pStyle w:val="2"/>
                    <w:spacing w:line="312" w:lineRule="atLeast"/>
                    <w:jc w:val="center"/>
                    <w:textAlignment w:val="baseline"/>
                    <w:rPr>
                      <w:rFonts w:ascii="Times New Roman" w:cs="Times New Roman"/>
                      <w:sz w:val="21"/>
                      <w:szCs w:val="21"/>
                    </w:rPr>
                  </w:pPr>
                </w:p>
              </w:tc>
              <w:tc>
                <w:tcPr>
                  <w:tcW w:w="2078"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昼间</w:t>
                  </w:r>
                </w:p>
              </w:tc>
              <w:tc>
                <w:tcPr>
                  <w:tcW w:w="1876"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夜间</w:t>
                  </w:r>
                </w:p>
              </w:tc>
              <w:tc>
                <w:tcPr>
                  <w:tcW w:w="2280" w:type="dxa"/>
                  <w:vMerge w:val="continue"/>
                  <w:vAlign w:val="center"/>
                </w:tcPr>
                <w:p>
                  <w:pPr>
                    <w:pStyle w:val="2"/>
                    <w:spacing w:line="312" w:lineRule="atLeast"/>
                    <w:jc w:val="center"/>
                    <w:textAlignment w:val="baseline"/>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2078"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运营期</w:t>
                  </w:r>
                </w:p>
              </w:tc>
              <w:tc>
                <w:tcPr>
                  <w:tcW w:w="2078"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6</w:t>
                  </w:r>
                  <w:r>
                    <w:rPr>
                      <w:rFonts w:hint="eastAsia" w:ascii="Times New Roman" w:cs="Times New Roman"/>
                      <w:sz w:val="21"/>
                      <w:szCs w:val="21"/>
                    </w:rPr>
                    <w:t>0</w:t>
                  </w:r>
                </w:p>
              </w:tc>
              <w:tc>
                <w:tcPr>
                  <w:tcW w:w="1876"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5</w:t>
                  </w:r>
                  <w:r>
                    <w:rPr>
                      <w:rFonts w:hint="eastAsia" w:ascii="Times New Roman" w:cs="Times New Roman"/>
                      <w:sz w:val="21"/>
                      <w:szCs w:val="21"/>
                    </w:rPr>
                    <w:t>0</w:t>
                  </w:r>
                </w:p>
              </w:tc>
              <w:tc>
                <w:tcPr>
                  <w:tcW w:w="2280"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GB12348-2008中</w:t>
                  </w:r>
                  <w:r>
                    <w:rPr>
                      <w:rFonts w:hint="eastAsia" w:ascii="Times New Roman" w:cs="Times New Roman"/>
                      <w:sz w:val="21"/>
                      <w:szCs w:val="21"/>
                    </w:rPr>
                    <w:t>2</w:t>
                  </w:r>
                  <w:r>
                    <w:rPr>
                      <w:rFonts w:ascii="Times New Roman" w:cs="Times New Roman"/>
                      <w:sz w:val="21"/>
                      <w:szCs w:val="21"/>
                    </w:rPr>
                    <w:t>类</w:t>
                  </w:r>
                </w:p>
              </w:tc>
            </w:tr>
          </w:tbl>
          <w:p>
            <w:pPr>
              <w:pStyle w:val="2"/>
              <w:spacing w:line="312" w:lineRule="atLeast"/>
              <w:jc w:val="both"/>
              <w:textAlignment w:val="baseline"/>
            </w:pPr>
          </w:p>
          <w:p>
            <w:pPr>
              <w:adjustRightInd w:val="0"/>
              <w:spacing w:beforeLines="100" w:line="480" w:lineRule="auto"/>
              <w:jc w:val="left"/>
              <w:textAlignment w:val="baseline"/>
              <w:rPr>
                <w:b/>
                <w:bCs/>
                <w:sz w:val="24"/>
              </w:rPr>
            </w:pPr>
          </w:p>
          <w:p>
            <w:pPr>
              <w:adjustRightInd w:val="0"/>
              <w:spacing w:beforeLines="100" w:line="480" w:lineRule="auto"/>
              <w:jc w:val="left"/>
              <w:textAlignment w:val="baseline"/>
              <w:rPr>
                <w:rFonts w:hint="eastAsia"/>
                <w:b/>
                <w:bCs/>
                <w:sz w:val="24"/>
                <w:lang w:val="en-US" w:eastAsia="zh-CN"/>
              </w:rPr>
            </w:pPr>
            <w:r>
              <w:rPr>
                <w:rFonts w:hint="eastAsia"/>
                <w:b/>
                <w:bCs/>
                <w:sz w:val="24"/>
                <w:lang w:val="en-US" w:eastAsia="zh-CN"/>
              </w:rPr>
              <w:t>6.7敏感点噪声</w:t>
            </w:r>
          </w:p>
          <w:p>
            <w:pPr>
              <w:autoSpaceDE w:val="0"/>
              <w:autoSpaceDN w:val="0"/>
              <w:adjustRightInd w:val="0"/>
              <w:spacing w:beforeLines="50" w:line="360" w:lineRule="auto"/>
              <w:ind w:firstLine="480" w:firstLineChars="200"/>
              <w:textAlignment w:val="baseline"/>
              <w:rPr>
                <w:sz w:val="24"/>
              </w:rPr>
            </w:pPr>
            <w:r>
              <w:rPr>
                <w:rFonts w:hint="eastAsia"/>
                <w:sz w:val="24"/>
              </w:rPr>
              <w:t>敏感点环境</w:t>
            </w:r>
            <w:r>
              <w:rPr>
                <w:sz w:val="24"/>
              </w:rPr>
              <w:t>噪声在离</w:t>
            </w:r>
            <w:r>
              <w:rPr>
                <w:rFonts w:hint="eastAsia"/>
                <w:sz w:val="24"/>
                <w:szCs w:val="28"/>
              </w:rPr>
              <w:t>石城县污水处理</w:t>
            </w:r>
            <w:r>
              <w:rPr>
                <w:sz w:val="24"/>
              </w:rPr>
              <w:t>厂最近的</w:t>
            </w:r>
            <w:r>
              <w:rPr>
                <w:rFonts w:hint="eastAsia"/>
                <w:sz w:val="24"/>
              </w:rPr>
              <w:t>中坝</w:t>
            </w:r>
            <w:r>
              <w:rPr>
                <w:sz w:val="24"/>
              </w:rPr>
              <w:t>村设置</w:t>
            </w:r>
            <w:r>
              <w:rPr>
                <w:rFonts w:hint="eastAsia"/>
                <w:sz w:val="24"/>
              </w:rPr>
              <w:t>1</w:t>
            </w:r>
            <w:r>
              <w:rPr>
                <w:sz w:val="24"/>
              </w:rPr>
              <w:t>个监控点</w:t>
            </w:r>
            <w:r>
              <w:rPr>
                <w:rFonts w:hint="eastAsia"/>
                <w:sz w:val="24"/>
                <w:lang w:eastAsia="zh-CN"/>
              </w:rPr>
              <w:t>，</w:t>
            </w:r>
            <w:r>
              <w:rPr>
                <w:rFonts w:hint="eastAsia"/>
                <w:sz w:val="24"/>
                <w:szCs w:val="28"/>
              </w:rPr>
              <w:t>本项目参照</w:t>
            </w:r>
            <w:r>
              <w:rPr>
                <w:sz w:val="24"/>
              </w:rPr>
              <w:t>《声环境质量标准》（GB3096-2008）</w:t>
            </w:r>
            <w:r>
              <w:rPr>
                <w:sz w:val="24"/>
                <w:shd w:val="clear" w:color="auto" w:fill="FFFFFF"/>
              </w:rPr>
              <w:t>中</w:t>
            </w:r>
            <w:r>
              <w:rPr>
                <w:rFonts w:hint="eastAsia"/>
                <w:sz w:val="24"/>
                <w:shd w:val="clear" w:color="auto" w:fill="FFFFFF"/>
              </w:rPr>
              <w:t>2</w:t>
            </w:r>
            <w:r>
              <w:rPr>
                <w:sz w:val="24"/>
                <w:shd w:val="clear" w:color="auto" w:fill="FFFFFF"/>
              </w:rPr>
              <w:t>类</w:t>
            </w:r>
            <w:r>
              <w:rPr>
                <w:sz w:val="24"/>
                <w:szCs w:val="28"/>
              </w:rPr>
              <w:t>标准的要求</w:t>
            </w:r>
            <w:r>
              <w:rPr>
                <w:rFonts w:hint="eastAsia"/>
                <w:sz w:val="24"/>
                <w:szCs w:val="28"/>
                <w:lang w:eastAsia="zh-CN"/>
              </w:rPr>
              <w:t>，</w:t>
            </w:r>
            <w:r>
              <w:rPr>
                <w:sz w:val="24"/>
              </w:rPr>
              <w:t>具体限值详见表</w:t>
            </w:r>
            <w:r>
              <w:rPr>
                <w:rFonts w:hint="eastAsia"/>
                <w:sz w:val="24"/>
              </w:rPr>
              <w:t>6-</w:t>
            </w:r>
            <w:r>
              <w:rPr>
                <w:rFonts w:hint="eastAsia"/>
                <w:sz w:val="24"/>
                <w:lang w:val="en-US" w:eastAsia="zh-CN"/>
              </w:rPr>
              <w:t>7</w:t>
            </w:r>
            <w:r>
              <w:rPr>
                <w:sz w:val="24"/>
              </w:rPr>
              <w:t>。</w:t>
            </w:r>
          </w:p>
          <w:p>
            <w:pPr>
              <w:adjustRightInd w:val="0"/>
              <w:spacing w:beforeLines="60" w:line="360" w:lineRule="auto"/>
              <w:ind w:firstLine="360" w:firstLineChars="150"/>
              <w:jc w:val="center"/>
              <w:textAlignment w:val="baseline"/>
              <w:rPr>
                <w:b/>
                <w:bCs/>
                <w:sz w:val="24"/>
              </w:rPr>
            </w:pPr>
            <w:r>
              <w:rPr>
                <w:b/>
                <w:bCs/>
                <w:sz w:val="24"/>
              </w:rPr>
              <w:t>表6-</w:t>
            </w:r>
            <w:r>
              <w:rPr>
                <w:rFonts w:hint="eastAsia"/>
                <w:b/>
                <w:bCs/>
                <w:sz w:val="24"/>
                <w:lang w:val="en-US" w:eastAsia="zh-CN"/>
              </w:rPr>
              <w:t>7</w:t>
            </w:r>
            <w:r>
              <w:rPr>
                <w:b/>
                <w:bCs/>
                <w:sz w:val="24"/>
              </w:rPr>
              <w:t>厂界噪声执行标准</w:t>
            </w:r>
          </w:p>
          <w:tbl>
            <w:tblPr>
              <w:tblStyle w:val="29"/>
              <w:tblW w:w="83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8"/>
              <w:gridCol w:w="2078"/>
              <w:gridCol w:w="1876"/>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8" w:type="dxa"/>
                  <w:vMerge w:val="restart"/>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时段</w:t>
                  </w:r>
                </w:p>
              </w:tc>
              <w:tc>
                <w:tcPr>
                  <w:tcW w:w="3954" w:type="dxa"/>
                  <w:gridSpan w:val="2"/>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评价标准dB(A)</w:t>
                  </w:r>
                </w:p>
              </w:tc>
              <w:tc>
                <w:tcPr>
                  <w:tcW w:w="2280" w:type="dxa"/>
                  <w:vMerge w:val="restart"/>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8" w:type="dxa"/>
                  <w:vMerge w:val="continue"/>
                  <w:vAlign w:val="center"/>
                </w:tcPr>
                <w:p>
                  <w:pPr>
                    <w:pStyle w:val="2"/>
                    <w:spacing w:line="312" w:lineRule="atLeast"/>
                    <w:jc w:val="center"/>
                    <w:textAlignment w:val="baseline"/>
                    <w:rPr>
                      <w:rFonts w:ascii="Times New Roman" w:cs="Times New Roman"/>
                      <w:sz w:val="21"/>
                      <w:szCs w:val="21"/>
                    </w:rPr>
                  </w:pPr>
                </w:p>
              </w:tc>
              <w:tc>
                <w:tcPr>
                  <w:tcW w:w="2078"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昼间</w:t>
                  </w:r>
                </w:p>
              </w:tc>
              <w:tc>
                <w:tcPr>
                  <w:tcW w:w="1876"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夜间</w:t>
                  </w:r>
                </w:p>
              </w:tc>
              <w:tc>
                <w:tcPr>
                  <w:tcW w:w="2280" w:type="dxa"/>
                  <w:vMerge w:val="continue"/>
                  <w:vAlign w:val="center"/>
                </w:tcPr>
                <w:p>
                  <w:pPr>
                    <w:pStyle w:val="2"/>
                    <w:spacing w:line="312" w:lineRule="atLeast"/>
                    <w:jc w:val="center"/>
                    <w:textAlignment w:val="baseline"/>
                    <w:rPr>
                      <w:rFonts w:asci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2078"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运营期</w:t>
                  </w:r>
                </w:p>
              </w:tc>
              <w:tc>
                <w:tcPr>
                  <w:tcW w:w="2078"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6</w:t>
                  </w:r>
                  <w:r>
                    <w:rPr>
                      <w:rFonts w:hint="eastAsia" w:ascii="Times New Roman" w:cs="Times New Roman"/>
                      <w:sz w:val="21"/>
                      <w:szCs w:val="21"/>
                    </w:rPr>
                    <w:t>0</w:t>
                  </w:r>
                </w:p>
              </w:tc>
              <w:tc>
                <w:tcPr>
                  <w:tcW w:w="1876"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5</w:t>
                  </w:r>
                  <w:r>
                    <w:rPr>
                      <w:rFonts w:hint="eastAsia" w:ascii="Times New Roman" w:cs="Times New Roman"/>
                      <w:sz w:val="21"/>
                      <w:szCs w:val="21"/>
                    </w:rPr>
                    <w:t>0</w:t>
                  </w:r>
                </w:p>
              </w:tc>
              <w:tc>
                <w:tcPr>
                  <w:tcW w:w="2280" w:type="dxa"/>
                  <w:vAlign w:val="center"/>
                </w:tcPr>
                <w:p>
                  <w:pPr>
                    <w:pStyle w:val="2"/>
                    <w:spacing w:line="312" w:lineRule="atLeast"/>
                    <w:jc w:val="center"/>
                    <w:textAlignment w:val="baseline"/>
                    <w:rPr>
                      <w:rFonts w:ascii="Times New Roman" w:cs="Times New Roman"/>
                      <w:sz w:val="21"/>
                      <w:szCs w:val="21"/>
                    </w:rPr>
                  </w:pPr>
                  <w:r>
                    <w:rPr>
                      <w:rFonts w:ascii="Times New Roman" w:cs="Times New Roman"/>
                      <w:sz w:val="21"/>
                      <w:szCs w:val="21"/>
                    </w:rPr>
                    <w:t>GB</w:t>
                  </w:r>
                  <w:r>
                    <w:rPr>
                      <w:rFonts w:hint="eastAsia" w:ascii="Times New Roman" w:cs="Times New Roman"/>
                      <w:sz w:val="21"/>
                      <w:szCs w:val="21"/>
                      <w:lang w:val="en-US" w:eastAsia="zh-CN"/>
                    </w:rPr>
                    <w:t>3096</w:t>
                  </w:r>
                  <w:r>
                    <w:rPr>
                      <w:rFonts w:ascii="Times New Roman" w:cs="Times New Roman"/>
                      <w:sz w:val="21"/>
                      <w:szCs w:val="21"/>
                    </w:rPr>
                    <w:t>-2008中</w:t>
                  </w:r>
                  <w:r>
                    <w:rPr>
                      <w:rFonts w:hint="eastAsia" w:ascii="Times New Roman" w:cs="Times New Roman"/>
                      <w:sz w:val="21"/>
                      <w:szCs w:val="21"/>
                    </w:rPr>
                    <w:t>2</w:t>
                  </w:r>
                  <w:r>
                    <w:rPr>
                      <w:rFonts w:ascii="Times New Roman" w:cs="Times New Roman"/>
                      <w:sz w:val="21"/>
                      <w:szCs w:val="21"/>
                    </w:rPr>
                    <w:t>类</w:t>
                  </w:r>
                </w:p>
              </w:tc>
            </w:tr>
          </w:tbl>
          <w:p>
            <w:pPr>
              <w:pStyle w:val="2"/>
              <w:spacing w:line="312" w:lineRule="atLeast"/>
              <w:jc w:val="both"/>
              <w:textAlignment w:val="baseline"/>
              <w:rPr>
                <w:rFonts w:hint="eastAsia"/>
                <w:lang w:val="en-US" w:eastAsia="zh-CN"/>
              </w:rPr>
            </w:pPr>
          </w:p>
          <w:p>
            <w:pPr>
              <w:adjustRightInd w:val="0"/>
              <w:spacing w:beforeLines="100" w:line="480" w:lineRule="auto"/>
              <w:jc w:val="left"/>
              <w:textAlignment w:val="baseline"/>
              <w:rPr>
                <w:b/>
                <w:bCs/>
                <w:sz w:val="24"/>
              </w:rPr>
            </w:pPr>
            <w:r>
              <w:rPr>
                <w:b/>
                <w:bCs/>
                <w:sz w:val="24"/>
              </w:rPr>
              <w:t>6.</w:t>
            </w:r>
            <w:r>
              <w:rPr>
                <w:rFonts w:hint="eastAsia"/>
                <w:b/>
                <w:bCs/>
                <w:sz w:val="24"/>
                <w:lang w:val="en-US" w:eastAsia="zh-CN"/>
              </w:rPr>
              <w:t>8</w:t>
            </w:r>
            <w:r>
              <w:rPr>
                <w:b/>
                <w:bCs/>
                <w:sz w:val="24"/>
              </w:rPr>
              <w:t>固体废物</w:t>
            </w:r>
          </w:p>
          <w:p>
            <w:pPr>
              <w:adjustRightInd w:val="0"/>
              <w:spacing w:line="360" w:lineRule="auto"/>
              <w:ind w:firstLine="480" w:firstLineChars="200"/>
              <w:textAlignment w:val="baseline"/>
            </w:pPr>
            <w:r>
              <w:rPr>
                <w:sz w:val="24"/>
              </w:rPr>
              <w:t>本项目产生的一般固废和危险固废污染分别执行《一般工业固体废物贮存、处置场污染控制标准》（GB18599-2001）和《危险废物贮存污染控制标准》（GB18596-2001）标准。</w:t>
            </w: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tc>
      </w:tr>
    </w:tbl>
    <w:p>
      <w:pPr>
        <w:pStyle w:val="2"/>
        <w:sectPr>
          <w:headerReference r:id="rId13" w:type="first"/>
          <w:footerReference r:id="rId15" w:type="first"/>
          <w:footerReference r:id="rId14" w:type="default"/>
          <w:pgSz w:w="11906" w:h="16838"/>
          <w:pgMar w:top="1440" w:right="1797" w:bottom="1440" w:left="1797" w:header="851" w:footer="992" w:gutter="0"/>
          <w:pgNumType w:fmt="decimal"/>
          <w:cols w:space="720" w:num="1"/>
          <w:titlePg/>
          <w:docGrid w:type="linesAndChars" w:linePitch="312" w:charSpace="0"/>
        </w:sectPr>
      </w:pPr>
    </w:p>
    <w:p>
      <w:pPr>
        <w:pStyle w:val="4"/>
        <w:ind w:left="0" w:leftChars="0"/>
        <w:jc w:val="left"/>
        <w:rPr>
          <w:rFonts w:ascii="Times New Roman" w:hAnsi="Times New Roman"/>
          <w:sz w:val="24"/>
        </w:rPr>
      </w:pPr>
      <w:bookmarkStart w:id="33" w:name="_Toc1870"/>
      <w:bookmarkStart w:id="34" w:name="_Toc13865"/>
      <w:r>
        <w:rPr>
          <w:rFonts w:ascii="Times New Roman" w:hAnsi="Times New Roman"/>
        </w:rPr>
        <w:t>表七</w:t>
      </w:r>
      <w:r>
        <w:rPr>
          <w:rFonts w:hint="eastAsia" w:ascii="Times New Roman" w:hAnsi="Times New Roman"/>
        </w:rPr>
        <w:t>、</w:t>
      </w:r>
      <w:r>
        <w:rPr>
          <w:rFonts w:ascii="Times New Roman" w:hAnsi="Times New Roman"/>
        </w:rPr>
        <w:t>验收检测的内容及检测结果分析</w:t>
      </w:r>
      <w:bookmarkEnd w:id="33"/>
      <w:bookmarkEnd w:id="34"/>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val="0"/>
              <w:spacing w:line="312" w:lineRule="atLeast"/>
              <w:textAlignment w:val="baseline"/>
            </w:pPr>
            <w:r>
              <w:rPr>
                <w:b/>
                <w:bCs/>
                <w:sz w:val="28"/>
                <w:szCs w:val="36"/>
              </w:rPr>
              <w:t>验收检测的内容及检测结果分析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13" w:hRule="atLeast"/>
        </w:trPr>
        <w:tc>
          <w:tcPr>
            <w:tcW w:w="8528" w:type="dxa"/>
          </w:tcPr>
          <w:p>
            <w:pPr>
              <w:adjustRightInd w:val="0"/>
              <w:spacing w:line="360" w:lineRule="auto"/>
              <w:textAlignment w:val="baseline"/>
              <w:rPr>
                <w:b/>
                <w:bCs/>
                <w:sz w:val="24"/>
              </w:rPr>
            </w:pPr>
            <w:r>
              <w:rPr>
                <w:b/>
                <w:bCs/>
                <w:sz w:val="24"/>
              </w:rPr>
              <w:t>7.1废水检测</w:t>
            </w:r>
          </w:p>
          <w:p>
            <w:pPr>
              <w:adjustRightInd w:val="0"/>
              <w:spacing w:line="360" w:lineRule="auto"/>
              <w:ind w:firstLine="480" w:firstLineChars="200"/>
              <w:textAlignment w:val="baseline"/>
            </w:pPr>
            <w:r>
              <w:rPr>
                <w:sz w:val="24"/>
              </w:rPr>
              <w:t>检测期间的气象情况详见表</w:t>
            </w:r>
            <w:r>
              <w:rPr>
                <w:rFonts w:hint="eastAsia"/>
                <w:sz w:val="24"/>
              </w:rPr>
              <w:t>7-1</w:t>
            </w:r>
            <w:r>
              <w:rPr>
                <w:sz w:val="24"/>
              </w:rPr>
              <w:t>。</w:t>
            </w:r>
          </w:p>
          <w:p>
            <w:pPr>
              <w:tabs>
                <w:tab w:val="right" w:leader="middleDot" w:pos="9030"/>
              </w:tabs>
              <w:adjustRightInd w:val="0"/>
              <w:snapToGrid w:val="0"/>
              <w:spacing w:line="400" w:lineRule="exact"/>
              <w:ind w:right="-68"/>
              <w:jc w:val="center"/>
              <w:textAlignment w:val="baseline"/>
              <w:rPr>
                <w:b/>
                <w:bCs/>
              </w:rPr>
            </w:pPr>
            <w:r>
              <w:rPr>
                <w:b/>
                <w:bCs/>
              </w:rPr>
              <w:t>表</w:t>
            </w:r>
            <w:r>
              <w:rPr>
                <w:rFonts w:hint="eastAsia"/>
                <w:b/>
                <w:bCs/>
              </w:rPr>
              <w:t>7-1</w:t>
            </w:r>
            <w:r>
              <w:rPr>
                <w:b/>
                <w:bCs/>
              </w:rPr>
              <w:t xml:space="preserve"> 验收检测期间气象条件一览表</w:t>
            </w:r>
          </w:p>
          <w:tbl>
            <w:tblPr>
              <w:tblStyle w:val="29"/>
              <w:tblW w:w="8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343"/>
              <w:gridCol w:w="1344"/>
              <w:gridCol w:w="1343"/>
              <w:gridCol w:w="1344"/>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343" w:type="dxa"/>
                  <w:tcBorders>
                    <w:tl2br w:val="nil"/>
                    <w:tr2bl w:val="nil"/>
                  </w:tcBorders>
                  <w:vAlign w:val="center"/>
                </w:tcPr>
                <w:p>
                  <w:pPr>
                    <w:adjustRightInd w:val="0"/>
                    <w:snapToGrid w:val="0"/>
                    <w:spacing w:line="360" w:lineRule="auto"/>
                    <w:jc w:val="center"/>
                    <w:textAlignment w:val="baseline"/>
                  </w:pPr>
                  <w:r>
                    <w:t>日期</w:t>
                  </w:r>
                </w:p>
              </w:tc>
              <w:tc>
                <w:tcPr>
                  <w:tcW w:w="1343" w:type="dxa"/>
                  <w:tcBorders>
                    <w:tl2br w:val="nil"/>
                    <w:tr2bl w:val="nil"/>
                  </w:tcBorders>
                  <w:vAlign w:val="center"/>
                </w:tcPr>
                <w:p>
                  <w:pPr>
                    <w:adjustRightInd w:val="0"/>
                    <w:snapToGrid w:val="0"/>
                    <w:spacing w:line="360" w:lineRule="auto"/>
                    <w:jc w:val="center"/>
                    <w:textAlignment w:val="baseline"/>
                  </w:pPr>
                  <w:r>
                    <w:t>天气</w:t>
                  </w:r>
                </w:p>
              </w:tc>
              <w:tc>
                <w:tcPr>
                  <w:tcW w:w="1344" w:type="dxa"/>
                  <w:tcBorders>
                    <w:tl2br w:val="nil"/>
                    <w:tr2bl w:val="nil"/>
                  </w:tcBorders>
                  <w:vAlign w:val="center"/>
                </w:tcPr>
                <w:p>
                  <w:pPr>
                    <w:adjustRightInd w:val="0"/>
                    <w:snapToGrid w:val="0"/>
                    <w:spacing w:line="360" w:lineRule="auto"/>
                    <w:jc w:val="center"/>
                    <w:textAlignment w:val="baseline"/>
                  </w:pPr>
                  <w:r>
                    <w:t>气温（℃）</w:t>
                  </w:r>
                </w:p>
              </w:tc>
              <w:tc>
                <w:tcPr>
                  <w:tcW w:w="1343" w:type="dxa"/>
                  <w:tcBorders>
                    <w:tl2br w:val="nil"/>
                    <w:tr2bl w:val="nil"/>
                  </w:tcBorders>
                  <w:vAlign w:val="center"/>
                </w:tcPr>
                <w:p>
                  <w:pPr>
                    <w:adjustRightInd w:val="0"/>
                    <w:snapToGrid w:val="0"/>
                    <w:spacing w:line="360" w:lineRule="auto"/>
                    <w:jc w:val="center"/>
                    <w:textAlignment w:val="baseline"/>
                  </w:pPr>
                  <w:r>
                    <w:t>气压（Kpa）</w:t>
                  </w:r>
                </w:p>
              </w:tc>
              <w:tc>
                <w:tcPr>
                  <w:tcW w:w="1344" w:type="dxa"/>
                  <w:tcBorders>
                    <w:tl2br w:val="nil"/>
                    <w:tr2bl w:val="nil"/>
                  </w:tcBorders>
                  <w:vAlign w:val="center"/>
                </w:tcPr>
                <w:p>
                  <w:pPr>
                    <w:adjustRightInd w:val="0"/>
                    <w:snapToGrid w:val="0"/>
                    <w:spacing w:line="360" w:lineRule="auto"/>
                    <w:jc w:val="center"/>
                    <w:textAlignment w:val="baseline"/>
                  </w:pPr>
                  <w:r>
                    <w:t>主导风向</w:t>
                  </w:r>
                </w:p>
              </w:tc>
              <w:tc>
                <w:tcPr>
                  <w:tcW w:w="1343" w:type="dxa"/>
                  <w:tcBorders>
                    <w:tl2br w:val="nil"/>
                    <w:tr2bl w:val="nil"/>
                  </w:tcBorders>
                  <w:vAlign w:val="center"/>
                </w:tcPr>
                <w:p>
                  <w:pPr>
                    <w:adjustRightInd w:val="0"/>
                    <w:snapToGrid w:val="0"/>
                    <w:spacing w:line="360" w:lineRule="auto"/>
                    <w:jc w:val="center"/>
                    <w:textAlignment w:val="baseline"/>
                  </w:pPr>
                  <w: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jc w:val="center"/>
              </w:trPr>
              <w:tc>
                <w:tcPr>
                  <w:tcW w:w="1343" w:type="dxa"/>
                  <w:tcBorders>
                    <w:tl2br w:val="nil"/>
                    <w:tr2bl w:val="nil"/>
                  </w:tcBorders>
                  <w:vAlign w:val="center"/>
                </w:tcPr>
                <w:p>
                  <w:pPr>
                    <w:adjustRightInd w:val="0"/>
                    <w:snapToGrid w:val="0"/>
                    <w:spacing w:line="360" w:lineRule="auto"/>
                    <w:jc w:val="center"/>
                    <w:textAlignment w:val="baseline"/>
                  </w:pPr>
                  <w:r>
                    <w:t>201</w:t>
                  </w:r>
                  <w:r>
                    <w:rPr>
                      <w:rFonts w:hint="eastAsia"/>
                    </w:rPr>
                    <w:t>8</w:t>
                  </w:r>
                  <w:r>
                    <w:t>.</w:t>
                  </w:r>
                  <w:r>
                    <w:rPr>
                      <w:rFonts w:hint="eastAsia"/>
                    </w:rPr>
                    <w:t>2</w:t>
                  </w:r>
                  <w:r>
                    <w:t>.</w:t>
                  </w:r>
                  <w:r>
                    <w:rPr>
                      <w:rFonts w:hint="eastAsia"/>
                    </w:rPr>
                    <w:t>6</w:t>
                  </w:r>
                </w:p>
              </w:tc>
              <w:tc>
                <w:tcPr>
                  <w:tcW w:w="1343" w:type="dxa"/>
                  <w:tcBorders>
                    <w:tl2br w:val="nil"/>
                    <w:tr2bl w:val="nil"/>
                  </w:tcBorders>
                  <w:vAlign w:val="center"/>
                </w:tcPr>
                <w:p>
                  <w:pPr>
                    <w:adjustRightInd w:val="0"/>
                    <w:snapToGrid w:val="0"/>
                    <w:spacing w:line="360" w:lineRule="auto"/>
                    <w:jc w:val="center"/>
                    <w:textAlignment w:val="baseline"/>
                  </w:pPr>
                  <w:r>
                    <w:rPr>
                      <w:rFonts w:hint="eastAsia"/>
                    </w:rPr>
                    <w:t>多云</w:t>
                  </w:r>
                </w:p>
              </w:tc>
              <w:tc>
                <w:tcPr>
                  <w:tcW w:w="1344" w:type="dxa"/>
                  <w:tcBorders>
                    <w:tl2br w:val="nil"/>
                    <w:tr2bl w:val="nil"/>
                  </w:tcBorders>
                  <w:vAlign w:val="center"/>
                </w:tcPr>
                <w:p>
                  <w:pPr>
                    <w:adjustRightInd w:val="0"/>
                    <w:snapToGrid w:val="0"/>
                    <w:spacing w:line="360" w:lineRule="auto"/>
                    <w:jc w:val="center"/>
                    <w:textAlignment w:val="baseline"/>
                  </w:pPr>
                  <w:r>
                    <w:rPr>
                      <w:rFonts w:hint="eastAsia"/>
                    </w:rPr>
                    <w:t>3</w:t>
                  </w:r>
                  <w:r>
                    <w:t>~</w:t>
                  </w:r>
                  <w:r>
                    <w:rPr>
                      <w:rFonts w:hint="eastAsia"/>
                    </w:rPr>
                    <w:t>9</w:t>
                  </w:r>
                </w:p>
              </w:tc>
              <w:tc>
                <w:tcPr>
                  <w:tcW w:w="1343" w:type="dxa"/>
                  <w:tcBorders>
                    <w:tl2br w:val="nil"/>
                    <w:tr2bl w:val="nil"/>
                  </w:tcBorders>
                  <w:vAlign w:val="center"/>
                </w:tcPr>
                <w:p>
                  <w:pPr>
                    <w:adjustRightInd w:val="0"/>
                    <w:snapToGrid w:val="0"/>
                    <w:spacing w:line="360" w:lineRule="auto"/>
                    <w:jc w:val="center"/>
                    <w:textAlignment w:val="baseline"/>
                  </w:pPr>
                  <w:r>
                    <w:t>10</w:t>
                  </w:r>
                  <w:r>
                    <w:rPr>
                      <w:rFonts w:hint="eastAsia"/>
                    </w:rPr>
                    <w:t>1</w:t>
                  </w:r>
                  <w:r>
                    <w:t>.</w:t>
                  </w:r>
                  <w:r>
                    <w:rPr>
                      <w:rFonts w:hint="eastAsia"/>
                    </w:rPr>
                    <w:t>6</w:t>
                  </w:r>
                </w:p>
              </w:tc>
              <w:tc>
                <w:tcPr>
                  <w:tcW w:w="1344" w:type="dxa"/>
                  <w:tcBorders>
                    <w:tl2br w:val="nil"/>
                    <w:tr2bl w:val="nil"/>
                  </w:tcBorders>
                  <w:vAlign w:val="center"/>
                </w:tcPr>
                <w:p>
                  <w:pPr>
                    <w:adjustRightInd w:val="0"/>
                    <w:snapToGrid w:val="0"/>
                    <w:spacing w:line="360" w:lineRule="auto"/>
                    <w:jc w:val="center"/>
                    <w:textAlignment w:val="baseline"/>
                  </w:pPr>
                  <w:r>
                    <w:rPr>
                      <w:rFonts w:hint="eastAsia"/>
                    </w:rPr>
                    <w:t>东北风</w:t>
                  </w:r>
                </w:p>
              </w:tc>
              <w:tc>
                <w:tcPr>
                  <w:tcW w:w="1343" w:type="dxa"/>
                  <w:tcBorders>
                    <w:tl2br w:val="nil"/>
                    <w:tr2bl w:val="nil"/>
                  </w:tcBorders>
                  <w:vAlign w:val="center"/>
                </w:tcPr>
                <w:p>
                  <w:pPr>
                    <w:adjustRightInd w:val="0"/>
                    <w:snapToGrid w:val="0"/>
                    <w:spacing w:line="360" w:lineRule="auto"/>
                    <w:jc w:val="center"/>
                    <w:textAlignment w:val="baseline"/>
                  </w:pPr>
                  <w:r>
                    <w:rPr>
                      <w:rFonts w:hint="eastAsia"/>
                    </w:rPr>
                    <w:t>0</w:t>
                  </w:r>
                  <w:r>
                    <w:t>.</w:t>
                  </w:r>
                  <w:r>
                    <w:rPr>
                      <w:rFonts w:hint="eastAsia"/>
                    </w:rPr>
                    <w:t>5</w:t>
                  </w:r>
                  <w:r>
                    <w:t>~</w:t>
                  </w:r>
                  <w:r>
                    <w:rPr>
                      <w:rFonts w:hint="eastAsi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1343" w:type="dxa"/>
                  <w:tcBorders>
                    <w:tl2br w:val="nil"/>
                    <w:tr2bl w:val="nil"/>
                  </w:tcBorders>
                  <w:vAlign w:val="center"/>
                </w:tcPr>
                <w:p>
                  <w:pPr>
                    <w:adjustRightInd w:val="0"/>
                    <w:snapToGrid w:val="0"/>
                    <w:spacing w:line="360" w:lineRule="auto"/>
                    <w:jc w:val="center"/>
                    <w:textAlignment w:val="baseline"/>
                  </w:pPr>
                  <w:r>
                    <w:t>201</w:t>
                  </w:r>
                  <w:r>
                    <w:rPr>
                      <w:rFonts w:hint="eastAsia"/>
                    </w:rPr>
                    <w:t>8</w:t>
                  </w:r>
                  <w:r>
                    <w:t>.</w:t>
                  </w:r>
                  <w:r>
                    <w:rPr>
                      <w:rFonts w:hint="eastAsia"/>
                    </w:rPr>
                    <w:t>2</w:t>
                  </w:r>
                  <w:r>
                    <w:t>.</w:t>
                  </w:r>
                  <w:r>
                    <w:rPr>
                      <w:rFonts w:hint="eastAsia"/>
                    </w:rPr>
                    <w:t>7</w:t>
                  </w:r>
                </w:p>
              </w:tc>
              <w:tc>
                <w:tcPr>
                  <w:tcW w:w="1343" w:type="dxa"/>
                  <w:tcBorders>
                    <w:tl2br w:val="nil"/>
                    <w:tr2bl w:val="nil"/>
                  </w:tcBorders>
                  <w:vAlign w:val="center"/>
                </w:tcPr>
                <w:p>
                  <w:pPr>
                    <w:adjustRightInd w:val="0"/>
                    <w:snapToGrid w:val="0"/>
                    <w:spacing w:line="360" w:lineRule="auto"/>
                    <w:jc w:val="center"/>
                    <w:textAlignment w:val="baseline"/>
                  </w:pPr>
                  <w:r>
                    <w:rPr>
                      <w:rFonts w:hint="eastAsia"/>
                    </w:rPr>
                    <w:t>多云</w:t>
                  </w:r>
                </w:p>
              </w:tc>
              <w:tc>
                <w:tcPr>
                  <w:tcW w:w="1344" w:type="dxa"/>
                  <w:tcBorders>
                    <w:tl2br w:val="nil"/>
                    <w:tr2bl w:val="nil"/>
                  </w:tcBorders>
                  <w:vAlign w:val="center"/>
                </w:tcPr>
                <w:p>
                  <w:pPr>
                    <w:adjustRightInd w:val="0"/>
                    <w:snapToGrid w:val="0"/>
                    <w:spacing w:line="360" w:lineRule="auto"/>
                    <w:jc w:val="center"/>
                    <w:textAlignment w:val="baseline"/>
                  </w:pPr>
                  <w:r>
                    <w:rPr>
                      <w:rFonts w:hint="eastAsia"/>
                    </w:rPr>
                    <w:t>2</w:t>
                  </w:r>
                  <w:r>
                    <w:t>~</w:t>
                  </w:r>
                  <w:r>
                    <w:rPr>
                      <w:rFonts w:hint="eastAsia"/>
                    </w:rPr>
                    <w:t>8</w:t>
                  </w:r>
                </w:p>
              </w:tc>
              <w:tc>
                <w:tcPr>
                  <w:tcW w:w="1343" w:type="dxa"/>
                  <w:tcBorders>
                    <w:tl2br w:val="nil"/>
                    <w:tr2bl w:val="nil"/>
                  </w:tcBorders>
                  <w:vAlign w:val="center"/>
                </w:tcPr>
                <w:p>
                  <w:pPr>
                    <w:adjustRightInd w:val="0"/>
                    <w:snapToGrid w:val="0"/>
                    <w:spacing w:line="360" w:lineRule="auto"/>
                    <w:jc w:val="center"/>
                    <w:textAlignment w:val="baseline"/>
                  </w:pPr>
                  <w:r>
                    <w:t>101.</w:t>
                  </w:r>
                  <w:r>
                    <w:rPr>
                      <w:rFonts w:hint="eastAsia"/>
                    </w:rPr>
                    <w:t>5</w:t>
                  </w:r>
                </w:p>
              </w:tc>
              <w:tc>
                <w:tcPr>
                  <w:tcW w:w="1344" w:type="dxa"/>
                  <w:tcBorders>
                    <w:tl2br w:val="nil"/>
                    <w:tr2bl w:val="nil"/>
                  </w:tcBorders>
                  <w:vAlign w:val="center"/>
                </w:tcPr>
                <w:p>
                  <w:pPr>
                    <w:adjustRightInd w:val="0"/>
                    <w:snapToGrid w:val="0"/>
                    <w:spacing w:line="360" w:lineRule="auto"/>
                    <w:jc w:val="center"/>
                    <w:textAlignment w:val="baseline"/>
                  </w:pPr>
                  <w:r>
                    <w:rPr>
                      <w:rFonts w:hint="eastAsia"/>
                    </w:rPr>
                    <w:t>东北风</w:t>
                  </w:r>
                </w:p>
              </w:tc>
              <w:tc>
                <w:tcPr>
                  <w:tcW w:w="1343" w:type="dxa"/>
                  <w:tcBorders>
                    <w:tl2br w:val="nil"/>
                    <w:tr2bl w:val="nil"/>
                  </w:tcBorders>
                  <w:vAlign w:val="center"/>
                </w:tcPr>
                <w:p>
                  <w:pPr>
                    <w:adjustRightInd w:val="0"/>
                    <w:snapToGrid w:val="0"/>
                    <w:spacing w:line="360" w:lineRule="auto"/>
                    <w:jc w:val="center"/>
                    <w:textAlignment w:val="baseline"/>
                  </w:pPr>
                  <w:r>
                    <w:rPr>
                      <w:rFonts w:hint="eastAsia"/>
                    </w:rPr>
                    <w:t>0.7</w:t>
                  </w:r>
                  <w:r>
                    <w:t>~</w:t>
                  </w:r>
                  <w:r>
                    <w:rPr>
                      <w:rFonts w:hint="eastAsia"/>
                    </w:rPr>
                    <w:t>1.2</w:t>
                  </w:r>
                </w:p>
              </w:tc>
            </w:tr>
          </w:tbl>
          <w:p>
            <w:pPr>
              <w:tabs>
                <w:tab w:val="left" w:pos="3060"/>
                <w:tab w:val="right" w:leader="middleDot" w:pos="9540"/>
              </w:tabs>
              <w:adjustRightInd w:val="0"/>
              <w:snapToGrid w:val="0"/>
              <w:spacing w:beforeLines="50" w:line="360" w:lineRule="auto"/>
              <w:ind w:firstLine="480" w:firstLineChars="200"/>
              <w:jc w:val="left"/>
              <w:textAlignment w:val="baseline"/>
              <w:rPr>
                <w:sz w:val="24"/>
              </w:rPr>
            </w:pPr>
            <w:r>
              <w:rPr>
                <w:sz w:val="24"/>
              </w:rPr>
              <w:t>检测频次、检测项目</w:t>
            </w:r>
            <w:r>
              <w:rPr>
                <w:rFonts w:hint="eastAsia"/>
                <w:sz w:val="24"/>
              </w:rPr>
              <w:t>及方法</w:t>
            </w:r>
            <w:r>
              <w:rPr>
                <w:sz w:val="24"/>
              </w:rPr>
              <w:t>详见表</w:t>
            </w:r>
            <w:r>
              <w:rPr>
                <w:rFonts w:hint="eastAsia"/>
                <w:sz w:val="24"/>
              </w:rPr>
              <w:t>7-2和7-3，</w:t>
            </w:r>
            <w:r>
              <w:rPr>
                <w:sz w:val="24"/>
              </w:rPr>
              <w:t>废水检测结果及分析详见表</w:t>
            </w:r>
            <w:r>
              <w:rPr>
                <w:rFonts w:hint="eastAsia"/>
                <w:sz w:val="24"/>
              </w:rPr>
              <w:t>7-4</w:t>
            </w:r>
            <w:r>
              <w:rPr>
                <w:sz w:val="24"/>
              </w:rPr>
              <w:t>。</w:t>
            </w:r>
          </w:p>
          <w:p>
            <w:pPr>
              <w:adjustRightInd w:val="0"/>
              <w:spacing w:line="360" w:lineRule="auto"/>
              <w:jc w:val="center"/>
              <w:textAlignment w:val="baseline"/>
              <w:rPr>
                <w:b/>
                <w:bCs/>
              </w:rPr>
            </w:pPr>
            <w:r>
              <w:rPr>
                <w:b/>
                <w:bCs/>
              </w:rPr>
              <w:t>表</w:t>
            </w:r>
            <w:r>
              <w:rPr>
                <w:rFonts w:hint="eastAsia"/>
                <w:b/>
                <w:bCs/>
              </w:rPr>
              <w:t xml:space="preserve">7-2 </w:t>
            </w:r>
            <w:r>
              <w:rPr>
                <w:b/>
                <w:bCs/>
              </w:rPr>
              <w:t>生活废水检测频次、检测项目一览表</w:t>
            </w:r>
          </w:p>
          <w:tbl>
            <w:tblPr>
              <w:tblStyle w:val="28"/>
              <w:tblW w:w="835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337"/>
              <w:gridCol w:w="4215"/>
              <w:gridCol w:w="13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jc w:val="center"/>
              </w:trPr>
              <w:tc>
                <w:tcPr>
                  <w:tcW w:w="1433" w:type="dxa"/>
                  <w:vAlign w:val="center"/>
                </w:tcPr>
                <w:p>
                  <w:pPr>
                    <w:tabs>
                      <w:tab w:val="right" w:leader="middleDot" w:pos="9030"/>
                    </w:tabs>
                    <w:adjustRightInd w:val="0"/>
                    <w:snapToGrid w:val="0"/>
                    <w:spacing w:line="400" w:lineRule="exact"/>
                    <w:ind w:right="-68"/>
                    <w:jc w:val="center"/>
                    <w:rPr>
                      <w:szCs w:val="21"/>
                    </w:rPr>
                  </w:pPr>
                  <w:r>
                    <w:rPr>
                      <w:szCs w:val="21"/>
                    </w:rPr>
                    <w:t>监测点位</w:t>
                  </w:r>
                </w:p>
              </w:tc>
              <w:tc>
                <w:tcPr>
                  <w:tcW w:w="1337" w:type="dxa"/>
                  <w:vAlign w:val="center"/>
                </w:tcPr>
                <w:p>
                  <w:pPr>
                    <w:tabs>
                      <w:tab w:val="right" w:leader="middleDot" w:pos="9030"/>
                    </w:tabs>
                    <w:adjustRightInd w:val="0"/>
                    <w:snapToGrid w:val="0"/>
                    <w:spacing w:line="400" w:lineRule="exact"/>
                    <w:ind w:right="-68"/>
                    <w:jc w:val="center"/>
                    <w:rPr>
                      <w:szCs w:val="21"/>
                    </w:rPr>
                  </w:pPr>
                  <w:r>
                    <w:rPr>
                      <w:szCs w:val="21"/>
                    </w:rPr>
                    <w:t>监测目的</w:t>
                  </w:r>
                </w:p>
              </w:tc>
              <w:tc>
                <w:tcPr>
                  <w:tcW w:w="4215" w:type="dxa"/>
                  <w:vAlign w:val="center"/>
                </w:tcPr>
                <w:p>
                  <w:pPr>
                    <w:tabs>
                      <w:tab w:val="right" w:leader="middleDot" w:pos="9030"/>
                    </w:tabs>
                    <w:adjustRightInd w:val="0"/>
                    <w:snapToGrid w:val="0"/>
                    <w:spacing w:line="400" w:lineRule="exact"/>
                    <w:ind w:right="-68"/>
                    <w:jc w:val="center"/>
                    <w:rPr>
                      <w:szCs w:val="21"/>
                    </w:rPr>
                  </w:pPr>
                  <w:r>
                    <w:rPr>
                      <w:szCs w:val="21"/>
                    </w:rPr>
                    <w:t>监测项目</w:t>
                  </w:r>
                </w:p>
              </w:tc>
              <w:tc>
                <w:tcPr>
                  <w:tcW w:w="1367" w:type="dxa"/>
                  <w:vAlign w:val="center"/>
                </w:tcPr>
                <w:p>
                  <w:pPr>
                    <w:tabs>
                      <w:tab w:val="right" w:leader="middleDot" w:pos="9030"/>
                    </w:tabs>
                    <w:adjustRightInd w:val="0"/>
                    <w:snapToGrid w:val="0"/>
                    <w:spacing w:line="400" w:lineRule="exact"/>
                    <w:ind w:right="-68"/>
                    <w:jc w:val="center"/>
                    <w:rPr>
                      <w:szCs w:val="21"/>
                    </w:rPr>
                  </w:pPr>
                  <w:r>
                    <w:rPr>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5" w:hRule="exact"/>
                <w:jc w:val="center"/>
              </w:trPr>
              <w:tc>
                <w:tcPr>
                  <w:tcW w:w="1433" w:type="dxa"/>
                  <w:vAlign w:val="center"/>
                </w:tcPr>
                <w:p>
                  <w:pPr>
                    <w:tabs>
                      <w:tab w:val="right" w:leader="middleDot" w:pos="9030"/>
                    </w:tabs>
                    <w:adjustRightInd w:val="0"/>
                    <w:snapToGrid w:val="0"/>
                    <w:ind w:right="-68"/>
                    <w:jc w:val="center"/>
                    <w:rPr>
                      <w:szCs w:val="21"/>
                    </w:rPr>
                  </w:pPr>
                  <w:r>
                    <w:rPr>
                      <w:szCs w:val="21"/>
                    </w:rPr>
                    <w:t>废水总</w:t>
                  </w:r>
                  <w:r>
                    <w:rPr>
                      <w:rFonts w:hint="eastAsia"/>
                      <w:szCs w:val="21"/>
                    </w:rPr>
                    <w:t>进、出</w:t>
                  </w:r>
                  <w:r>
                    <w:rPr>
                      <w:szCs w:val="21"/>
                    </w:rPr>
                    <w:t>口</w:t>
                  </w:r>
                </w:p>
              </w:tc>
              <w:tc>
                <w:tcPr>
                  <w:tcW w:w="1337" w:type="dxa"/>
                  <w:vAlign w:val="center"/>
                </w:tcPr>
                <w:p>
                  <w:pPr>
                    <w:tabs>
                      <w:tab w:val="right" w:leader="middleDot" w:pos="9030"/>
                    </w:tabs>
                    <w:adjustRightInd w:val="0"/>
                    <w:snapToGrid w:val="0"/>
                    <w:ind w:right="-68"/>
                    <w:jc w:val="center"/>
                    <w:rPr>
                      <w:szCs w:val="21"/>
                    </w:rPr>
                  </w:pPr>
                  <w:r>
                    <w:rPr>
                      <w:szCs w:val="21"/>
                    </w:rPr>
                    <w:t>考核</w:t>
                  </w:r>
                  <w:r>
                    <w:rPr>
                      <w:rFonts w:hint="eastAsia"/>
                      <w:szCs w:val="21"/>
                    </w:rPr>
                    <w:t>污水处理厂</w:t>
                  </w:r>
                  <w:r>
                    <w:rPr>
                      <w:szCs w:val="21"/>
                    </w:rPr>
                    <w:t>废水排放达标率</w:t>
                  </w:r>
                </w:p>
              </w:tc>
              <w:tc>
                <w:tcPr>
                  <w:tcW w:w="4215" w:type="dxa"/>
                  <w:vAlign w:val="center"/>
                </w:tcPr>
                <w:p>
                  <w:pPr>
                    <w:tabs>
                      <w:tab w:val="right" w:leader="middleDot" w:pos="9030"/>
                    </w:tabs>
                    <w:adjustRightInd w:val="0"/>
                    <w:snapToGrid w:val="0"/>
                    <w:ind w:right="-68"/>
                    <w:jc w:val="center"/>
                    <w:rPr>
                      <w:szCs w:val="21"/>
                    </w:rPr>
                  </w:pPr>
                  <w:r>
                    <w:rPr>
                      <w:szCs w:val="21"/>
                    </w:rPr>
                    <w:t>pH、SS、COD</w:t>
                  </w:r>
                  <w:r>
                    <w:rPr>
                      <w:szCs w:val="21"/>
                      <w:vertAlign w:val="subscript"/>
                    </w:rPr>
                    <w:t>Cr</w:t>
                  </w:r>
                  <w:r>
                    <w:rPr>
                      <w:szCs w:val="21"/>
                    </w:rPr>
                    <w:t>、BOD</w:t>
                  </w:r>
                  <w:r>
                    <w:rPr>
                      <w:szCs w:val="21"/>
                      <w:vertAlign w:val="subscript"/>
                    </w:rPr>
                    <w:t>5</w:t>
                  </w:r>
                  <w:r>
                    <w:rPr>
                      <w:szCs w:val="21"/>
                    </w:rPr>
                    <w:t>、氨氮、石油类、</w:t>
                  </w:r>
                  <w:r>
                    <w:rPr>
                      <w:rFonts w:hint="eastAsia"/>
                      <w:szCs w:val="21"/>
                    </w:rPr>
                    <w:t>硫化</w:t>
                  </w:r>
                  <w:r>
                    <w:rPr>
                      <w:szCs w:val="21"/>
                    </w:rPr>
                    <w:t>物、总氮、总磷、</w:t>
                  </w:r>
                  <w:r>
                    <w:rPr>
                      <w:rFonts w:hint="eastAsia"/>
                      <w:szCs w:val="21"/>
                    </w:rPr>
                    <w:t>动植物油、阴离子表面活性剂、粪大肠菌群、色度、汞、镉、铬、六价铬、铅、镍、锌、锰、硒、挥发酚、甲醛、苯胺类、苯、甲苯、二甲苯、总氰</w:t>
                  </w:r>
                </w:p>
              </w:tc>
              <w:tc>
                <w:tcPr>
                  <w:tcW w:w="1367" w:type="dxa"/>
                  <w:vAlign w:val="center"/>
                </w:tcPr>
                <w:p>
                  <w:pPr>
                    <w:tabs>
                      <w:tab w:val="right" w:leader="middleDot" w:pos="9030"/>
                    </w:tabs>
                    <w:adjustRightInd w:val="0"/>
                    <w:snapToGrid w:val="0"/>
                    <w:ind w:right="-68"/>
                    <w:jc w:val="center"/>
                    <w:rPr>
                      <w:szCs w:val="21"/>
                    </w:rPr>
                  </w:pPr>
                  <w:r>
                    <w:rPr>
                      <w:szCs w:val="21"/>
                    </w:rPr>
                    <w:t>监测2天，</w:t>
                  </w:r>
                  <w:r>
                    <w:rPr>
                      <w:rFonts w:hint="eastAsia"/>
                      <w:szCs w:val="21"/>
                    </w:rPr>
                    <w:t>2点/4</w:t>
                  </w:r>
                  <w:r>
                    <w:rPr>
                      <w:szCs w:val="21"/>
                    </w:rPr>
                    <w:t>次/天</w:t>
                  </w:r>
                </w:p>
              </w:tc>
            </w:tr>
          </w:tbl>
          <w:p>
            <w:pPr>
              <w:adjustRightInd w:val="0"/>
              <w:spacing w:line="360" w:lineRule="auto"/>
              <w:jc w:val="center"/>
              <w:textAlignment w:val="baseline"/>
              <w:rPr>
                <w:b/>
                <w:bCs/>
              </w:rPr>
            </w:pPr>
            <w:r>
              <w:rPr>
                <w:b/>
                <w:bCs/>
              </w:rPr>
              <w:t>表</w:t>
            </w:r>
            <w:r>
              <w:rPr>
                <w:rFonts w:hint="eastAsia"/>
                <w:b/>
                <w:bCs/>
              </w:rPr>
              <w:t>7</w:t>
            </w:r>
            <w:r>
              <w:rPr>
                <w:b/>
                <w:bCs/>
              </w:rPr>
              <w:t>-</w:t>
            </w:r>
            <w:r>
              <w:rPr>
                <w:rFonts w:hint="eastAsia"/>
                <w:b/>
                <w:bCs/>
              </w:rPr>
              <w:t>3</w:t>
            </w:r>
            <w:r>
              <w:rPr>
                <w:b/>
                <w:bCs/>
              </w:rPr>
              <w:t xml:space="preserve"> 废水分析方法一览表</w:t>
            </w:r>
          </w:p>
          <w:tbl>
            <w:tblPr>
              <w:tblStyle w:val="28"/>
              <w:tblW w:w="8664" w:type="dxa"/>
              <w:jc w:val="center"/>
              <w:tblInd w:w="45" w:type="dxa"/>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
            <w:tblGrid>
              <w:gridCol w:w="862"/>
              <w:gridCol w:w="732"/>
              <w:gridCol w:w="3776"/>
              <w:gridCol w:w="2156"/>
              <w:gridCol w:w="1138"/>
            </w:tblGrid>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467" w:hRule="exact"/>
                <w:jc w:val="center"/>
              </w:trPr>
              <w:tc>
                <w:tcPr>
                  <w:tcW w:w="1594" w:type="dxa"/>
                  <w:gridSpan w:val="2"/>
                  <w:tcBorders>
                    <w:tl2br w:val="nil"/>
                    <w:tr2bl w:val="nil"/>
                  </w:tcBorders>
                  <w:vAlign w:val="center"/>
                </w:tcPr>
                <w:p>
                  <w:pPr>
                    <w:jc w:val="center"/>
                    <w:rPr>
                      <w:szCs w:val="21"/>
                    </w:rPr>
                  </w:pPr>
                  <w:r>
                    <w:rPr>
                      <w:szCs w:val="21"/>
                    </w:rPr>
                    <w:t>项目</w:t>
                  </w:r>
                </w:p>
              </w:tc>
              <w:tc>
                <w:tcPr>
                  <w:tcW w:w="3776" w:type="dxa"/>
                  <w:tcBorders>
                    <w:tl2br w:val="nil"/>
                    <w:tr2bl w:val="nil"/>
                  </w:tcBorders>
                  <w:vAlign w:val="center"/>
                </w:tcPr>
                <w:p>
                  <w:pPr>
                    <w:jc w:val="center"/>
                    <w:rPr>
                      <w:szCs w:val="21"/>
                    </w:rPr>
                  </w:pPr>
                  <w:r>
                    <w:rPr>
                      <w:szCs w:val="21"/>
                    </w:rPr>
                    <w:t>分析方法及方法来源</w:t>
                  </w:r>
                </w:p>
              </w:tc>
              <w:tc>
                <w:tcPr>
                  <w:tcW w:w="2156" w:type="dxa"/>
                  <w:tcBorders>
                    <w:tl2br w:val="nil"/>
                    <w:tr2bl w:val="nil"/>
                  </w:tcBorders>
                  <w:vAlign w:val="center"/>
                </w:tcPr>
                <w:p>
                  <w:pPr>
                    <w:jc w:val="center"/>
                    <w:rPr>
                      <w:szCs w:val="21"/>
                    </w:rPr>
                  </w:pPr>
                  <w:r>
                    <w:rPr>
                      <w:szCs w:val="21"/>
                    </w:rPr>
                    <w:t>监测仪器</w:t>
                  </w:r>
                </w:p>
              </w:tc>
              <w:tc>
                <w:tcPr>
                  <w:tcW w:w="1138" w:type="dxa"/>
                  <w:tcBorders>
                    <w:tl2br w:val="nil"/>
                    <w:tr2bl w:val="nil"/>
                  </w:tcBorders>
                  <w:vAlign w:val="center"/>
                </w:tcPr>
                <w:p>
                  <w:pPr>
                    <w:jc w:val="center"/>
                    <w:rPr>
                      <w:szCs w:val="21"/>
                    </w:rPr>
                  </w:pPr>
                  <w:r>
                    <w:rPr>
                      <w:szCs w:val="21"/>
                    </w:rPr>
                    <w:t>仪器编号</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pH值</w:t>
                  </w:r>
                </w:p>
              </w:tc>
              <w:tc>
                <w:tcPr>
                  <w:tcW w:w="3776" w:type="dxa"/>
                  <w:tcBorders>
                    <w:tl2br w:val="nil"/>
                    <w:tr2bl w:val="nil"/>
                  </w:tcBorders>
                  <w:vAlign w:val="center"/>
                </w:tcPr>
                <w:p>
                  <w:pPr>
                    <w:jc w:val="center"/>
                    <w:rPr>
                      <w:szCs w:val="21"/>
                    </w:rPr>
                  </w:pPr>
                  <w:r>
                    <w:rPr>
                      <w:szCs w:val="21"/>
                    </w:rPr>
                    <w:t xml:space="preserve">水质 pH值的测定 </w:t>
                  </w:r>
                </w:p>
                <w:p>
                  <w:pPr>
                    <w:jc w:val="center"/>
                    <w:rPr>
                      <w:szCs w:val="21"/>
                    </w:rPr>
                  </w:pPr>
                  <w:r>
                    <w:rPr>
                      <w:szCs w:val="21"/>
                    </w:rPr>
                    <w:t>玻璃电极法（GB/T 6920-1986）</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pH计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DLHJ-006</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57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化学需氧量</w:t>
                  </w:r>
                </w:p>
              </w:tc>
              <w:tc>
                <w:tcPr>
                  <w:tcW w:w="3776" w:type="dxa"/>
                  <w:tcBorders>
                    <w:tl2br w:val="nil"/>
                    <w:tr2bl w:val="nil"/>
                  </w:tcBorders>
                  <w:vAlign w:val="center"/>
                </w:tcPr>
                <w:p>
                  <w:pPr>
                    <w:jc w:val="center"/>
                    <w:rPr>
                      <w:szCs w:val="21"/>
                    </w:rPr>
                  </w:pPr>
                  <w:r>
                    <w:rPr>
                      <w:szCs w:val="21"/>
                    </w:rPr>
                    <w:t xml:space="preserve"> 水质 化学需氧量的测定 重铬酸盐法（HJ 828-2017 ）</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50mL酸式滴定管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DLHJ-040</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49" w:hRule="atLeast"/>
                <w:jc w:val="center"/>
              </w:trPr>
              <w:tc>
                <w:tcPr>
                  <w:tcW w:w="1594" w:type="dxa"/>
                  <w:gridSpan w:val="2"/>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五日生化需氧量</w:t>
                  </w:r>
                </w:p>
              </w:tc>
              <w:tc>
                <w:tcPr>
                  <w:tcW w:w="3776" w:type="dxa"/>
                  <w:vMerge w:val="restart"/>
                  <w:tcBorders>
                    <w:tl2br w:val="nil"/>
                    <w:tr2bl w:val="nil"/>
                  </w:tcBorders>
                  <w:vAlign w:val="center"/>
                </w:tcPr>
                <w:p>
                  <w:pPr>
                    <w:jc w:val="center"/>
                    <w:rPr>
                      <w:szCs w:val="21"/>
                    </w:rPr>
                  </w:pPr>
                  <w:r>
                    <w:rPr>
                      <w:szCs w:val="21"/>
                    </w:rPr>
                    <w:t xml:space="preserve">水质 五日生化需氧量（BOD5）的测定 </w:t>
                  </w:r>
                </w:p>
                <w:p>
                  <w:pPr>
                    <w:jc w:val="center"/>
                    <w:rPr>
                      <w:szCs w:val="21"/>
                    </w:rPr>
                  </w:pPr>
                  <w:r>
                    <w:rPr>
                      <w:szCs w:val="21"/>
                    </w:rPr>
                    <w:t>稀释与接种法（HJ 505-2009）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生化培养箱</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DLHJ-015</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37" w:hRule="atLeast"/>
                <w:jc w:val="center"/>
              </w:trPr>
              <w:tc>
                <w:tcPr>
                  <w:tcW w:w="1594" w:type="dxa"/>
                  <w:gridSpan w:val="2"/>
                  <w:vMerge w:val="continue"/>
                  <w:tcBorders>
                    <w:tl2br w:val="nil"/>
                    <w:tr2bl w:val="nil"/>
                  </w:tcBorders>
                  <w:vAlign w:val="center"/>
                </w:tcPr>
                <w:p>
                  <w:pPr>
                    <w:spacing w:line="200" w:lineRule="atLeast"/>
                    <w:jc w:val="center"/>
                    <w:rPr>
                      <w:szCs w:val="21"/>
                      <w:shd w:val="clear" w:color="auto" w:fill="FFFFFF"/>
                    </w:rPr>
                  </w:pPr>
                </w:p>
              </w:tc>
              <w:tc>
                <w:tcPr>
                  <w:tcW w:w="3776" w:type="dxa"/>
                  <w:vMerge w:val="continue"/>
                  <w:tcBorders>
                    <w:tl2br w:val="nil"/>
                    <w:tr2bl w:val="nil"/>
                  </w:tcBorders>
                  <w:vAlign w:val="center"/>
                </w:tcPr>
                <w:p>
                  <w:pPr>
                    <w:spacing w:line="200" w:lineRule="atLeast"/>
                    <w:jc w:val="center"/>
                    <w:rPr>
                      <w:szCs w:val="21"/>
                    </w:rPr>
                  </w:pP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便携式溶解氧测定仪</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jc w:val="center"/>
                    <w:rPr>
                      <w:szCs w:val="21"/>
                      <w:shd w:val="clear" w:color="auto" w:fill="FFFFFF"/>
                    </w:rPr>
                  </w:pPr>
                  <w:r>
                    <w:rPr>
                      <w:color w:val="000000"/>
                      <w:kern w:val="0"/>
                      <w:szCs w:val="21"/>
                    </w:rPr>
                    <w:t>总氮</w:t>
                  </w:r>
                </w:p>
              </w:tc>
              <w:tc>
                <w:tcPr>
                  <w:tcW w:w="3776" w:type="dxa"/>
                  <w:tcBorders>
                    <w:tl2br w:val="nil"/>
                    <w:tr2bl w:val="nil"/>
                  </w:tcBorders>
                  <w:vAlign w:val="center"/>
                </w:tcPr>
                <w:p>
                  <w:pPr>
                    <w:jc w:val="center"/>
                    <w:rPr>
                      <w:szCs w:val="21"/>
                    </w:rPr>
                  </w:pPr>
                  <w:r>
                    <w:t>水质 总氮的测定 碱性过硫酸钾消解紫外分光光度法</w:t>
                  </w:r>
                  <w:r>
                    <w:rPr>
                      <w:color w:val="000000"/>
                      <w:kern w:val="0"/>
                      <w:szCs w:val="21"/>
                    </w:rPr>
                    <w:t>（HJ 636-2012）</w:t>
                  </w:r>
                </w:p>
              </w:tc>
              <w:tc>
                <w:tcPr>
                  <w:tcW w:w="2156" w:type="dxa"/>
                  <w:tcBorders>
                    <w:tl2br w:val="nil"/>
                    <w:tr2bl w:val="nil"/>
                  </w:tcBorders>
                  <w:vAlign w:val="center"/>
                </w:tcPr>
                <w:p>
                  <w:pPr>
                    <w:jc w:val="center"/>
                    <w:rPr>
                      <w:szCs w:val="21"/>
                      <w:shd w:val="clear" w:color="auto" w:fill="FFFFFF"/>
                    </w:rPr>
                  </w:pPr>
                  <w:r>
                    <w:rPr>
                      <w:color w:val="000000"/>
                      <w:kern w:val="0"/>
                      <w:szCs w:val="21"/>
                    </w:rPr>
                    <w:t>紫外分光光度计</w:t>
                  </w:r>
                </w:p>
              </w:tc>
              <w:tc>
                <w:tcPr>
                  <w:tcW w:w="1138" w:type="dxa"/>
                  <w:tcBorders>
                    <w:tl2br w:val="nil"/>
                    <w:tr2bl w:val="nil"/>
                  </w:tcBorders>
                  <w:vAlign w:val="center"/>
                </w:tcPr>
                <w:p>
                  <w:pPr>
                    <w:jc w:val="center"/>
                    <w:rPr>
                      <w:szCs w:val="21"/>
                      <w:shd w:val="clear" w:color="auto" w:fill="FFFFFF"/>
                    </w:rPr>
                  </w:pPr>
                  <w:r>
                    <w:rPr>
                      <w:color w:val="000000"/>
                      <w:kern w:val="0"/>
                      <w:szCs w:val="21"/>
                    </w:rPr>
                    <w:t>DLHJ-012</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悬浮物</w:t>
                  </w:r>
                </w:p>
              </w:tc>
              <w:tc>
                <w:tcPr>
                  <w:tcW w:w="3776" w:type="dxa"/>
                  <w:tcBorders>
                    <w:tl2br w:val="nil"/>
                    <w:tr2bl w:val="nil"/>
                  </w:tcBorders>
                  <w:vAlign w:val="center"/>
                </w:tcPr>
                <w:p>
                  <w:pPr>
                    <w:jc w:val="center"/>
                    <w:rPr>
                      <w:szCs w:val="21"/>
                    </w:rPr>
                  </w:pPr>
                  <w:r>
                    <w:rPr>
                      <w:szCs w:val="21"/>
                    </w:rPr>
                    <w:t xml:space="preserve">水质 悬浮物的测定 </w:t>
                  </w:r>
                </w:p>
                <w:p>
                  <w:pPr>
                    <w:jc w:val="center"/>
                    <w:rPr>
                      <w:szCs w:val="21"/>
                    </w:rPr>
                  </w:pPr>
                  <w:r>
                    <w:rPr>
                      <w:szCs w:val="21"/>
                    </w:rPr>
                    <w:t>重量法 (GB 11901-89)</w:t>
                  </w:r>
                </w:p>
              </w:tc>
              <w:tc>
                <w:tcPr>
                  <w:tcW w:w="2156" w:type="dxa"/>
                  <w:tcBorders>
                    <w:tl2br w:val="nil"/>
                    <w:tr2bl w:val="nil"/>
                  </w:tcBorders>
                  <w:vAlign w:val="center"/>
                </w:tcPr>
                <w:p>
                  <w:pPr>
                    <w:spacing w:line="200" w:lineRule="atLeast"/>
                    <w:jc w:val="center"/>
                    <w:rPr>
                      <w:rFonts w:hint="eastAsia" w:eastAsia="宋体"/>
                      <w:szCs w:val="21"/>
                      <w:shd w:val="clear" w:color="auto" w:fill="FFFFFF"/>
                      <w:lang w:eastAsia="zh-CN"/>
                    </w:rPr>
                  </w:pPr>
                  <w:r>
                    <w:rPr>
                      <w:rFonts w:hint="eastAsia"/>
                      <w:szCs w:val="21"/>
                      <w:shd w:val="clear" w:color="auto" w:fill="FFFFFF"/>
                      <w:lang w:eastAsia="zh-CN"/>
                    </w:rPr>
                    <w:t>电子天平</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DLHJ-005</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19"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动植物油</w:t>
                  </w:r>
                </w:p>
              </w:tc>
              <w:tc>
                <w:tcPr>
                  <w:tcW w:w="3776" w:type="dxa"/>
                  <w:vMerge w:val="restart"/>
                  <w:tcBorders>
                    <w:tl2br w:val="nil"/>
                    <w:tr2bl w:val="nil"/>
                  </w:tcBorders>
                  <w:vAlign w:val="center"/>
                </w:tcPr>
                <w:p>
                  <w:pPr>
                    <w:jc w:val="center"/>
                    <w:rPr>
                      <w:szCs w:val="21"/>
                    </w:rPr>
                  </w:pPr>
                  <w:r>
                    <w:rPr>
                      <w:szCs w:val="21"/>
                    </w:rPr>
                    <w:t>水质 石油类和动植物油类的测定</w:t>
                  </w:r>
                </w:p>
                <w:p>
                  <w:pPr>
                    <w:jc w:val="center"/>
                    <w:rPr>
                      <w:szCs w:val="21"/>
                    </w:rPr>
                  </w:pPr>
                  <w:r>
                    <w:rPr>
                      <w:szCs w:val="21"/>
                    </w:rPr>
                    <w:t xml:space="preserve"> 红外分光光度法（HJ637-2012）</w:t>
                  </w:r>
                </w:p>
              </w:tc>
              <w:tc>
                <w:tcPr>
                  <w:tcW w:w="2156"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红外测油仪</w:t>
                  </w:r>
                </w:p>
              </w:tc>
              <w:tc>
                <w:tcPr>
                  <w:tcW w:w="1138"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DLHJ-013</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19"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石油类</w:t>
                  </w:r>
                </w:p>
              </w:tc>
              <w:tc>
                <w:tcPr>
                  <w:tcW w:w="3776" w:type="dxa"/>
                  <w:vMerge w:val="continue"/>
                  <w:tcBorders>
                    <w:tl2br w:val="nil"/>
                    <w:tr2bl w:val="nil"/>
                  </w:tcBorders>
                  <w:vAlign w:val="center"/>
                </w:tcPr>
                <w:p>
                  <w:pPr>
                    <w:spacing w:line="200" w:lineRule="atLeast"/>
                    <w:jc w:val="center"/>
                    <w:rPr>
                      <w:szCs w:val="21"/>
                      <w:shd w:val="clear" w:color="auto" w:fill="FFFFFF"/>
                    </w:rPr>
                  </w:pPr>
                </w:p>
              </w:tc>
              <w:tc>
                <w:tcPr>
                  <w:tcW w:w="2156" w:type="dxa"/>
                  <w:vMerge w:val="continue"/>
                  <w:tcBorders>
                    <w:tl2br w:val="nil"/>
                    <w:tr2bl w:val="nil"/>
                  </w:tcBorders>
                  <w:vAlign w:val="center"/>
                </w:tcPr>
                <w:p>
                  <w:pPr>
                    <w:spacing w:line="200" w:lineRule="atLeast"/>
                    <w:jc w:val="center"/>
                    <w:rPr>
                      <w:szCs w:val="21"/>
                      <w:shd w:val="clear" w:color="auto" w:fill="FFFFFF"/>
                    </w:rPr>
                  </w:pPr>
                </w:p>
              </w:tc>
              <w:tc>
                <w:tcPr>
                  <w:tcW w:w="1138" w:type="dxa"/>
                  <w:vMerge w:val="continue"/>
                  <w:tcBorders>
                    <w:tl2br w:val="nil"/>
                    <w:tr2bl w:val="nil"/>
                  </w:tcBorders>
                  <w:vAlign w:val="center"/>
                </w:tcPr>
                <w:p>
                  <w:pPr>
                    <w:spacing w:line="200" w:lineRule="atLeast"/>
                    <w:jc w:val="center"/>
                    <w:rPr>
                      <w:szCs w:val="21"/>
                      <w:shd w:val="clear" w:color="auto" w:fill="FFFFFF"/>
                    </w:rPr>
                  </w:pP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573" w:hRule="atLeast"/>
                <w:jc w:val="center"/>
              </w:trPr>
              <w:tc>
                <w:tcPr>
                  <w:tcW w:w="1594" w:type="dxa"/>
                  <w:gridSpan w:val="2"/>
                  <w:tcBorders>
                    <w:tl2br w:val="nil"/>
                    <w:tr2bl w:val="nil"/>
                  </w:tcBorders>
                  <w:vAlign w:val="center"/>
                </w:tcPr>
                <w:p>
                  <w:pPr>
                    <w:jc w:val="center"/>
                    <w:rPr>
                      <w:szCs w:val="21"/>
                      <w:shd w:val="clear" w:color="auto" w:fill="FFFFFF"/>
                    </w:rPr>
                  </w:pPr>
                  <w:r>
                    <w:rPr>
                      <w:color w:val="000000"/>
                      <w:kern w:val="0"/>
                      <w:szCs w:val="21"/>
                    </w:rPr>
                    <w:t>LAS</w:t>
                  </w:r>
                </w:p>
              </w:tc>
              <w:tc>
                <w:tcPr>
                  <w:tcW w:w="3776" w:type="dxa"/>
                  <w:tcBorders>
                    <w:tl2br w:val="nil"/>
                    <w:tr2bl w:val="nil"/>
                  </w:tcBorders>
                  <w:vAlign w:val="center"/>
                </w:tcPr>
                <w:p>
                  <w:pPr>
                    <w:pStyle w:val="2"/>
                    <w:jc w:val="center"/>
                    <w:rPr>
                      <w:rFonts w:ascii="Times New Roman" w:cs="Times New Roman"/>
                      <w:color w:val="auto"/>
                      <w:sz w:val="21"/>
                      <w:szCs w:val="21"/>
                    </w:rPr>
                  </w:pPr>
                  <w:r>
                    <w:rPr>
                      <w:rFonts w:ascii="Times New Roman" w:cs="Times New Roman"/>
                      <w:sz w:val="21"/>
                      <w:szCs w:val="21"/>
                    </w:rPr>
                    <w:t>水质阴离子表面活性剂的测定亚甲蓝分光光度法（GB7494-87）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总磷</w:t>
                  </w:r>
                </w:p>
              </w:tc>
              <w:tc>
                <w:tcPr>
                  <w:tcW w:w="3776" w:type="dxa"/>
                  <w:tcBorders>
                    <w:tl2br w:val="nil"/>
                    <w:tr2bl w:val="nil"/>
                  </w:tcBorders>
                  <w:vAlign w:val="center"/>
                </w:tcPr>
                <w:p>
                  <w:pPr>
                    <w:spacing w:line="280" w:lineRule="exact"/>
                    <w:jc w:val="center"/>
                    <w:rPr>
                      <w:szCs w:val="21"/>
                    </w:rPr>
                  </w:pPr>
                  <w:r>
                    <w:rPr>
                      <w:szCs w:val="21"/>
                    </w:rPr>
                    <w:t>水质总磷的测定 钼酸铵分光光度法</w:t>
                  </w:r>
                </w:p>
                <w:p>
                  <w:pPr>
                    <w:spacing w:line="280" w:lineRule="exact"/>
                    <w:jc w:val="center"/>
                    <w:rPr>
                      <w:szCs w:val="21"/>
                    </w:rPr>
                  </w:pPr>
                  <w:r>
                    <w:rPr>
                      <w:szCs w:val="21"/>
                    </w:rPr>
                    <w:t>（GB/T 11893-1989）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紫外分光光度计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DLHJ-012</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jc w:val="center"/>
                    <w:rPr>
                      <w:szCs w:val="21"/>
                      <w:shd w:val="clear" w:color="auto" w:fill="FFFFFF"/>
                    </w:rPr>
                  </w:pPr>
                  <w:r>
                    <w:rPr>
                      <w:color w:val="000000"/>
                      <w:kern w:val="0"/>
                      <w:szCs w:val="21"/>
                    </w:rPr>
                    <w:t>色度</w:t>
                  </w:r>
                </w:p>
              </w:tc>
              <w:tc>
                <w:tcPr>
                  <w:tcW w:w="3776" w:type="dxa"/>
                  <w:tcBorders>
                    <w:tl2br w:val="nil"/>
                    <w:tr2bl w:val="nil"/>
                  </w:tcBorders>
                  <w:vAlign w:val="center"/>
                </w:tcPr>
                <w:p>
                  <w:pPr>
                    <w:pStyle w:val="2"/>
                    <w:jc w:val="center"/>
                    <w:rPr>
                      <w:rFonts w:ascii="Times New Roman" w:cs="Times New Roman"/>
                      <w:sz w:val="21"/>
                      <w:szCs w:val="21"/>
                    </w:rPr>
                  </w:pPr>
                  <w:r>
                    <w:rPr>
                      <w:rFonts w:ascii="Times New Roman" w:cs="Times New Roman"/>
                      <w:sz w:val="21"/>
                      <w:szCs w:val="21"/>
                    </w:rPr>
                    <w:t>水质 色度的测定 标准</w:t>
                  </w:r>
                </w:p>
                <w:p>
                  <w:pPr>
                    <w:pStyle w:val="2"/>
                    <w:jc w:val="center"/>
                    <w:rPr>
                      <w:rFonts w:ascii="Times New Roman" w:cs="Times New Roman"/>
                      <w:szCs w:val="21"/>
                    </w:rPr>
                  </w:pPr>
                  <w:r>
                    <w:rPr>
                      <w:rFonts w:ascii="Times New Roman" w:cs="Times New Roman"/>
                      <w:sz w:val="21"/>
                      <w:szCs w:val="21"/>
                    </w:rPr>
                    <w:t>（GB 11903-1989 ）</w:t>
                  </w:r>
                </w:p>
              </w:tc>
              <w:tc>
                <w:tcPr>
                  <w:tcW w:w="2156" w:type="dxa"/>
                  <w:tcBorders>
                    <w:tl2br w:val="nil"/>
                    <w:tr2bl w:val="nil"/>
                  </w:tcBorders>
                  <w:vAlign w:val="center"/>
                </w:tcPr>
                <w:p>
                  <w:pPr>
                    <w:jc w:val="center"/>
                    <w:rPr>
                      <w:szCs w:val="21"/>
                      <w:shd w:val="clear" w:color="auto" w:fill="FFFFFF"/>
                    </w:rPr>
                  </w:pPr>
                  <w:r>
                    <w:rPr>
                      <w:color w:val="000000"/>
                      <w:kern w:val="0"/>
                      <w:szCs w:val="21"/>
                    </w:rPr>
                    <w:t>pH计</w:t>
                  </w:r>
                </w:p>
              </w:tc>
              <w:tc>
                <w:tcPr>
                  <w:tcW w:w="1138" w:type="dxa"/>
                  <w:tcBorders>
                    <w:tl2br w:val="nil"/>
                    <w:tr2bl w:val="nil"/>
                  </w:tcBorders>
                  <w:vAlign w:val="center"/>
                </w:tcPr>
                <w:p>
                  <w:pPr>
                    <w:jc w:val="center"/>
                    <w:rPr>
                      <w:szCs w:val="21"/>
                      <w:shd w:val="clear" w:color="auto" w:fill="FFFFFF"/>
                    </w:rPr>
                  </w:pPr>
                  <w:r>
                    <w:rPr>
                      <w:color w:val="000000"/>
                      <w:kern w:val="0"/>
                      <w:szCs w:val="21"/>
                    </w:rPr>
                    <w:t>DLHJ-006</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rPr>
                    <w:t>粪大肠菌</w:t>
                  </w:r>
                  <w:r>
                    <w:rPr>
                      <w:rFonts w:hint="eastAsia"/>
                      <w:szCs w:val="21"/>
                    </w:rPr>
                    <w:t>群</w:t>
                  </w:r>
                </w:p>
              </w:tc>
              <w:tc>
                <w:tcPr>
                  <w:tcW w:w="3776" w:type="dxa"/>
                  <w:tcBorders>
                    <w:tl2br w:val="nil"/>
                    <w:tr2bl w:val="nil"/>
                  </w:tcBorders>
                  <w:vAlign w:val="center"/>
                </w:tcPr>
                <w:p>
                  <w:pPr>
                    <w:spacing w:line="200" w:lineRule="atLeast"/>
                    <w:jc w:val="center"/>
                    <w:rPr>
                      <w:szCs w:val="21"/>
                    </w:rPr>
                  </w:pPr>
                  <w:r>
                    <w:rPr>
                      <w:szCs w:val="21"/>
                      <w:shd w:val="clear" w:color="auto" w:fill="FFFFFF"/>
                      <w:lang w:val="zh-CN"/>
                    </w:rPr>
                    <w:t>水质_粪大肠菌群的测定_多管发酵法和滤膜法</w:t>
                  </w:r>
                  <w:r>
                    <w:rPr>
                      <w:szCs w:val="21"/>
                      <w:shd w:val="clear" w:color="auto" w:fill="FFFFFF"/>
                    </w:rPr>
                    <w:t>(HJ 347-2007)</w:t>
                  </w:r>
                </w:p>
              </w:tc>
              <w:tc>
                <w:tcPr>
                  <w:tcW w:w="2156" w:type="dxa"/>
                  <w:tcBorders>
                    <w:tl2br w:val="nil"/>
                    <w:tr2bl w:val="nil"/>
                  </w:tcBorders>
                  <w:vAlign w:val="center"/>
                </w:tcPr>
                <w:p>
                  <w:pPr>
                    <w:widowControl/>
                    <w:jc w:val="center"/>
                    <w:textAlignment w:val="center"/>
                    <w:rPr>
                      <w:szCs w:val="21"/>
                      <w:shd w:val="clear" w:color="auto" w:fill="FFFFFF"/>
                    </w:rPr>
                  </w:pPr>
                  <w:r>
                    <w:rPr>
                      <w:color w:val="000000"/>
                      <w:kern w:val="0"/>
                      <w:szCs w:val="21"/>
                    </w:rPr>
                    <w:t>生化培养箱SPX-150B-Z</w:t>
                  </w:r>
                </w:p>
              </w:tc>
              <w:tc>
                <w:tcPr>
                  <w:tcW w:w="1138" w:type="dxa"/>
                  <w:tcBorders>
                    <w:tl2br w:val="nil"/>
                    <w:tr2bl w:val="nil"/>
                  </w:tcBorders>
                  <w:vAlign w:val="center"/>
                </w:tcPr>
                <w:p>
                  <w:pPr>
                    <w:widowControl/>
                    <w:jc w:val="center"/>
                    <w:textAlignment w:val="center"/>
                    <w:rPr>
                      <w:szCs w:val="21"/>
                      <w:shd w:val="clear" w:color="auto" w:fill="FFFFFF"/>
                    </w:rPr>
                  </w:pPr>
                  <w:r>
                    <w:rPr>
                      <w:szCs w:val="21"/>
                      <w:shd w:val="clear" w:color="auto" w:fill="FFFFFF"/>
                    </w:rPr>
                    <w:t>DLHJ-078</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汞</w:t>
                  </w:r>
                </w:p>
              </w:tc>
              <w:tc>
                <w:tcPr>
                  <w:tcW w:w="3776" w:type="dxa"/>
                  <w:tcBorders>
                    <w:tl2br w:val="nil"/>
                    <w:tr2bl w:val="nil"/>
                  </w:tcBorders>
                  <w:vAlign w:val="center"/>
                </w:tcPr>
                <w:p>
                  <w:pPr>
                    <w:spacing w:line="280" w:lineRule="exact"/>
                    <w:jc w:val="center"/>
                    <w:rPr>
                      <w:szCs w:val="21"/>
                    </w:rPr>
                  </w:pPr>
                  <w:r>
                    <w:rPr>
                      <w:szCs w:val="21"/>
                    </w:rPr>
                    <w:t xml:space="preserve"> 水质 汞、砷、硒、铋和锑的测定 原子荧光法（HJ 694-2014）</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原子荧光光度计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总铬</w:t>
                  </w:r>
                </w:p>
              </w:tc>
              <w:tc>
                <w:tcPr>
                  <w:tcW w:w="3776" w:type="dxa"/>
                  <w:tcBorders>
                    <w:tl2br w:val="nil"/>
                    <w:tr2bl w:val="nil"/>
                  </w:tcBorders>
                  <w:vAlign w:val="center"/>
                </w:tcPr>
                <w:p>
                  <w:pPr>
                    <w:spacing w:line="280" w:lineRule="exact"/>
                    <w:jc w:val="center"/>
                    <w:rPr>
                      <w:szCs w:val="21"/>
                    </w:rPr>
                  </w:pPr>
                  <w:r>
                    <w:rPr>
                      <w:szCs w:val="21"/>
                    </w:rPr>
                    <w:t>《水和废水监测分析方法》</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napToGrid w:val="0"/>
                    <w:jc w:val="center"/>
                    <w:rPr>
                      <w:szCs w:val="21"/>
                      <w:shd w:val="clear" w:color="auto" w:fill="FFFFFF"/>
                    </w:rPr>
                  </w:pPr>
                  <w:r>
                    <w:rPr>
                      <w:rFonts w:hint="eastAsia"/>
                      <w:szCs w:val="21"/>
                      <w:shd w:val="clear" w:color="auto" w:fill="FFFFFF"/>
                    </w:rPr>
                    <w:t>镉</w:t>
                  </w:r>
                </w:p>
              </w:tc>
              <w:tc>
                <w:tcPr>
                  <w:tcW w:w="3776" w:type="dxa"/>
                  <w:tcBorders>
                    <w:tl2br w:val="nil"/>
                    <w:tr2bl w:val="nil"/>
                  </w:tcBorders>
                  <w:vAlign w:val="center"/>
                </w:tcPr>
                <w:p>
                  <w:pPr>
                    <w:snapToGrid w:val="0"/>
                    <w:ind w:left="105" w:hanging="105" w:hangingChars="50"/>
                    <w:jc w:val="center"/>
                    <w:rPr>
                      <w:szCs w:val="21"/>
                    </w:rPr>
                  </w:pPr>
                  <w:r>
                    <w:rPr>
                      <w:szCs w:val="21"/>
                    </w:rPr>
                    <w:t>水质 铜、锌、铅、镉的测定 原子吸收分光光度法（GB/T 7475-1987）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六价铬</w:t>
                  </w:r>
                </w:p>
              </w:tc>
              <w:tc>
                <w:tcPr>
                  <w:tcW w:w="3776" w:type="dxa"/>
                  <w:tcBorders>
                    <w:tl2br w:val="nil"/>
                    <w:tr2bl w:val="nil"/>
                  </w:tcBorders>
                  <w:vAlign w:val="center"/>
                </w:tcPr>
                <w:p>
                  <w:pPr>
                    <w:spacing w:line="280" w:lineRule="exact"/>
                    <w:jc w:val="center"/>
                    <w:rPr>
                      <w:szCs w:val="21"/>
                    </w:rPr>
                  </w:pPr>
                  <w:r>
                    <w:rPr>
                      <w:szCs w:val="21"/>
                    </w:rPr>
                    <w:t>水质 六价铬的测定 二苯碳酰二肼分光光度法（GB/T 7467-1987）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镍</w:t>
                  </w:r>
                </w:p>
              </w:tc>
              <w:tc>
                <w:tcPr>
                  <w:tcW w:w="3776" w:type="dxa"/>
                  <w:tcBorders>
                    <w:tl2br w:val="nil"/>
                    <w:tr2bl w:val="nil"/>
                  </w:tcBorders>
                  <w:vAlign w:val="center"/>
                </w:tcPr>
                <w:p>
                  <w:pPr>
                    <w:spacing w:line="280" w:lineRule="exact"/>
                    <w:jc w:val="center"/>
                    <w:rPr>
                      <w:szCs w:val="21"/>
                    </w:rPr>
                  </w:pPr>
                  <w:r>
                    <w:rPr>
                      <w:szCs w:val="21"/>
                    </w:rPr>
                    <w:t>水质 镍的测定 火焰原子吸收分光光度法（GB 11912-1989）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铅</w:t>
                  </w:r>
                </w:p>
              </w:tc>
              <w:tc>
                <w:tcPr>
                  <w:tcW w:w="3776" w:type="dxa"/>
                  <w:tcBorders>
                    <w:tl2br w:val="nil"/>
                    <w:tr2bl w:val="nil"/>
                  </w:tcBorders>
                  <w:vAlign w:val="center"/>
                </w:tcPr>
                <w:p>
                  <w:pPr>
                    <w:spacing w:line="280" w:lineRule="exact"/>
                    <w:jc w:val="center"/>
                    <w:rPr>
                      <w:szCs w:val="21"/>
                    </w:rPr>
                  </w:pPr>
                  <w:r>
                    <w:rPr>
                      <w:szCs w:val="21"/>
                    </w:rPr>
                    <w:t>水质 铜、锌、铅、镉的测定 原子吸收分光光度法（GB/T 7475-1987）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napToGrid w:val="0"/>
                    <w:jc w:val="center"/>
                    <w:rPr>
                      <w:szCs w:val="21"/>
                      <w:shd w:val="clear" w:color="auto" w:fill="FFFFFF"/>
                    </w:rPr>
                  </w:pPr>
                  <w:r>
                    <w:rPr>
                      <w:szCs w:val="21"/>
                    </w:rPr>
                    <w:t>锌</w:t>
                  </w:r>
                </w:p>
              </w:tc>
              <w:tc>
                <w:tcPr>
                  <w:tcW w:w="3776" w:type="dxa"/>
                  <w:tcBorders>
                    <w:tl2br w:val="nil"/>
                    <w:tr2bl w:val="nil"/>
                  </w:tcBorders>
                  <w:vAlign w:val="center"/>
                </w:tcPr>
                <w:p>
                  <w:pPr>
                    <w:snapToGrid w:val="0"/>
                    <w:ind w:left="105" w:hanging="105" w:hangingChars="50"/>
                    <w:jc w:val="center"/>
                    <w:rPr>
                      <w:szCs w:val="21"/>
                    </w:rPr>
                  </w:pPr>
                  <w:r>
                    <w:rPr>
                      <w:szCs w:val="21"/>
                    </w:rPr>
                    <w:t>水质 铜、锌、铅、镉的测定 原子吸收分光光度法（GB/T 7475-1987）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napToGrid w:val="0"/>
                    <w:jc w:val="center"/>
                    <w:rPr>
                      <w:szCs w:val="21"/>
                      <w:shd w:val="clear" w:color="auto" w:fill="FFFFFF"/>
                    </w:rPr>
                  </w:pPr>
                  <w:r>
                    <w:rPr>
                      <w:szCs w:val="21"/>
                    </w:rPr>
                    <w:t>锰</w:t>
                  </w:r>
                </w:p>
              </w:tc>
              <w:tc>
                <w:tcPr>
                  <w:tcW w:w="3776" w:type="dxa"/>
                  <w:tcBorders>
                    <w:tl2br w:val="nil"/>
                    <w:tr2bl w:val="nil"/>
                  </w:tcBorders>
                  <w:vAlign w:val="center"/>
                </w:tcPr>
                <w:p>
                  <w:pPr>
                    <w:snapToGrid w:val="0"/>
                    <w:ind w:left="105" w:hanging="105" w:hangingChars="50"/>
                    <w:jc w:val="center"/>
                    <w:rPr>
                      <w:szCs w:val="21"/>
                    </w:rPr>
                  </w:pPr>
                  <w:r>
                    <w:rPr>
                      <w:szCs w:val="21"/>
                    </w:rPr>
                    <w:t>水质 铁、锰的测定 火焰原子吸收分光光度法</w:t>
                  </w:r>
                  <w:r>
                    <w:rPr>
                      <w:rFonts w:hint="eastAsia"/>
                      <w:szCs w:val="21"/>
                    </w:rPr>
                    <w:t>（</w:t>
                  </w:r>
                  <w:r>
                    <w:rPr>
                      <w:szCs w:val="21"/>
                    </w:rPr>
                    <w:t xml:space="preserve">GB/T 11911-1989 </w:t>
                  </w:r>
                  <w:r>
                    <w:rPr>
                      <w:rFonts w:hint="eastAsia"/>
                      <w:szCs w:val="21"/>
                    </w:rPr>
                    <w:t>）</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硒</w:t>
                  </w:r>
                </w:p>
              </w:tc>
              <w:tc>
                <w:tcPr>
                  <w:tcW w:w="3776" w:type="dxa"/>
                  <w:tcBorders>
                    <w:tl2br w:val="nil"/>
                    <w:tr2bl w:val="nil"/>
                  </w:tcBorders>
                  <w:vAlign w:val="center"/>
                </w:tcPr>
                <w:p>
                  <w:pPr>
                    <w:spacing w:line="280" w:lineRule="exact"/>
                    <w:jc w:val="center"/>
                    <w:rPr>
                      <w:szCs w:val="21"/>
                    </w:rPr>
                  </w:pPr>
                  <w:r>
                    <w:rPr>
                      <w:szCs w:val="21"/>
                    </w:rPr>
                    <w:t xml:space="preserve"> 水质 汞、砷、硒、铋和锑的测定 原子荧光法（HJ 694-2014）</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原子荧光光度计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shd w:val="clear" w:color="auto" w:fill="FFFFFF"/>
                    </w:rPr>
                    <w:t>挥发酚</w:t>
                  </w:r>
                </w:p>
              </w:tc>
              <w:tc>
                <w:tcPr>
                  <w:tcW w:w="3776" w:type="dxa"/>
                  <w:tcBorders>
                    <w:tl2br w:val="nil"/>
                    <w:tr2bl w:val="nil"/>
                  </w:tcBorders>
                  <w:vAlign w:val="center"/>
                </w:tcPr>
                <w:p>
                  <w:pPr>
                    <w:spacing w:line="280" w:lineRule="exact"/>
                    <w:jc w:val="center"/>
                    <w:rPr>
                      <w:szCs w:val="21"/>
                    </w:rPr>
                  </w:pPr>
                  <w:r>
                    <w:rPr>
                      <w:szCs w:val="21"/>
                    </w:rPr>
                    <w:t>水质 挥发酚的测定 4-氨基安替比林分光光度法（HJ 503-2009）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jc w:val="center"/>
                    <w:rPr>
                      <w:szCs w:val="21"/>
                      <w:shd w:val="clear" w:color="auto" w:fill="FFFFFF"/>
                    </w:rPr>
                  </w:pPr>
                  <w:r>
                    <w:rPr>
                      <w:color w:val="000000"/>
                      <w:kern w:val="0"/>
                      <w:szCs w:val="21"/>
                    </w:rPr>
                    <w:t>硫化物</w:t>
                  </w:r>
                </w:p>
              </w:tc>
              <w:tc>
                <w:tcPr>
                  <w:tcW w:w="3776" w:type="dxa"/>
                  <w:tcBorders>
                    <w:tl2br w:val="nil"/>
                    <w:tr2bl w:val="nil"/>
                  </w:tcBorders>
                  <w:vAlign w:val="center"/>
                </w:tcPr>
                <w:p>
                  <w:pPr>
                    <w:pStyle w:val="2"/>
                    <w:jc w:val="center"/>
                    <w:rPr>
                      <w:rFonts w:ascii="Times New Roman" w:cs="Times New Roman"/>
                      <w:sz w:val="21"/>
                      <w:szCs w:val="21"/>
                    </w:rPr>
                  </w:pPr>
                  <w:r>
                    <w:rPr>
                      <w:rFonts w:ascii="Times New Roman" w:cs="Times New Roman"/>
                      <w:sz w:val="21"/>
                      <w:szCs w:val="21"/>
                    </w:rPr>
                    <w:t>水质硫化物的测定亚甲基蓝分光光度法</w:t>
                  </w:r>
                </w:p>
                <w:p>
                  <w:pPr>
                    <w:pStyle w:val="2"/>
                    <w:jc w:val="center"/>
                    <w:rPr>
                      <w:rFonts w:ascii="Times New Roman" w:cs="Times New Roman"/>
                      <w:color w:val="auto"/>
                      <w:sz w:val="21"/>
                      <w:szCs w:val="21"/>
                    </w:rPr>
                  </w:pPr>
                  <w:r>
                    <w:rPr>
                      <w:rFonts w:ascii="Times New Roman" w:cs="Times New Roman"/>
                      <w:sz w:val="21"/>
                      <w:szCs w:val="21"/>
                    </w:rPr>
                    <w:t>（GBT164891996）</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甲醛</w:t>
                  </w:r>
                </w:p>
              </w:tc>
              <w:tc>
                <w:tcPr>
                  <w:tcW w:w="3776" w:type="dxa"/>
                  <w:tcBorders>
                    <w:tl2br w:val="nil"/>
                    <w:tr2bl w:val="nil"/>
                  </w:tcBorders>
                  <w:vAlign w:val="center"/>
                </w:tcPr>
                <w:p>
                  <w:pPr>
                    <w:jc w:val="center"/>
                  </w:pPr>
                  <w:r>
                    <w:rPr>
                      <w:rFonts w:hint="eastAsia"/>
                    </w:rPr>
                    <w:t>水质 甲醛的测定 乙酰丙酮分光光度法</w:t>
                  </w:r>
                </w:p>
                <w:p>
                  <w:pPr>
                    <w:pStyle w:val="2"/>
                    <w:jc w:val="center"/>
                    <w:rPr>
                      <w:rFonts w:ascii="Times New Roman" w:cs="Times New Roman"/>
                      <w:color w:val="auto"/>
                      <w:sz w:val="21"/>
                      <w:szCs w:val="21"/>
                    </w:rPr>
                  </w:pPr>
                  <w:r>
                    <w:rPr>
                      <w:rFonts w:hint="eastAsia" w:ascii="Times New Roman" w:cs="Times New Roman"/>
                      <w:color w:val="auto"/>
                      <w:sz w:val="21"/>
                      <w:szCs w:val="21"/>
                      <w:shd w:val="clear" w:color="auto" w:fill="FFFFFF"/>
                    </w:rPr>
                    <w:t>（ HJ 601-2011）</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shd w:val="clear" w:color="auto" w:fill="FFFFFF"/>
                    </w:rPr>
                  </w:pPr>
                  <w:r>
                    <w:rPr>
                      <w:szCs w:val="21"/>
                    </w:rPr>
                    <w:t>苯胺类</w:t>
                  </w:r>
                </w:p>
              </w:tc>
              <w:tc>
                <w:tcPr>
                  <w:tcW w:w="3776" w:type="dxa"/>
                  <w:tcBorders>
                    <w:tl2br w:val="nil"/>
                    <w:tr2bl w:val="nil"/>
                  </w:tcBorders>
                  <w:vAlign w:val="center"/>
                </w:tcPr>
                <w:p>
                  <w:pPr>
                    <w:spacing w:line="280" w:lineRule="exact"/>
                    <w:jc w:val="center"/>
                    <w:rPr>
                      <w:szCs w:val="21"/>
                    </w:rPr>
                  </w:pPr>
                  <w:r>
                    <w:rPr>
                      <w:szCs w:val="21"/>
                    </w:rPr>
                    <w:t>水质苯胺类化合物的测定N-(1-萘基)乙二胺偶氮分光光度法 (GB T 11889-1989)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594" w:type="dxa"/>
                  <w:gridSpan w:val="2"/>
                  <w:tcBorders>
                    <w:tl2br w:val="nil"/>
                    <w:tr2bl w:val="nil"/>
                  </w:tcBorders>
                  <w:vAlign w:val="center"/>
                </w:tcPr>
                <w:p>
                  <w:pPr>
                    <w:spacing w:line="200" w:lineRule="atLeast"/>
                    <w:jc w:val="center"/>
                    <w:rPr>
                      <w:szCs w:val="21"/>
                    </w:rPr>
                  </w:pPr>
                  <w:r>
                    <w:rPr>
                      <w:szCs w:val="21"/>
                      <w:shd w:val="clear" w:color="auto" w:fill="FFFFFF"/>
                    </w:rPr>
                    <w:t>氰化物</w:t>
                  </w:r>
                </w:p>
              </w:tc>
              <w:tc>
                <w:tcPr>
                  <w:tcW w:w="3776" w:type="dxa"/>
                  <w:tcBorders>
                    <w:tl2br w:val="nil"/>
                    <w:tr2bl w:val="nil"/>
                  </w:tcBorders>
                  <w:vAlign w:val="center"/>
                </w:tcPr>
                <w:p>
                  <w:pPr>
                    <w:spacing w:line="280" w:lineRule="exact"/>
                    <w:jc w:val="center"/>
                    <w:rPr>
                      <w:szCs w:val="21"/>
                    </w:rPr>
                  </w:pPr>
                  <w:r>
                    <w:rPr>
                      <w:szCs w:val="21"/>
                    </w:rPr>
                    <w:t>水质 氰化物的测定 容量法和分光光度法（HJ 484-2009）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224" w:hRule="atLeast"/>
                <w:jc w:val="center"/>
              </w:trPr>
              <w:tc>
                <w:tcPr>
                  <w:tcW w:w="862" w:type="dxa"/>
                  <w:vMerge w:val="restart"/>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苯系物</w:t>
                  </w:r>
                </w:p>
              </w:tc>
              <w:tc>
                <w:tcPr>
                  <w:tcW w:w="732" w:type="dxa"/>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苯</w:t>
                  </w:r>
                </w:p>
              </w:tc>
              <w:tc>
                <w:tcPr>
                  <w:tcW w:w="3776" w:type="dxa"/>
                  <w:vMerge w:val="restart"/>
                  <w:tcBorders>
                    <w:tl2br w:val="nil"/>
                    <w:tr2bl w:val="nil"/>
                  </w:tcBorders>
                  <w:vAlign w:val="center"/>
                </w:tcPr>
                <w:p>
                  <w:pPr>
                    <w:pStyle w:val="2"/>
                    <w:jc w:val="center"/>
                    <w:rPr>
                      <w:rFonts w:ascii="Times New Roman" w:cs="Times New Roman"/>
                      <w:color w:val="auto"/>
                      <w:sz w:val="21"/>
                      <w:szCs w:val="21"/>
                      <w:shd w:val="clear" w:color="auto" w:fill="FFFFFF"/>
                    </w:rPr>
                  </w:pPr>
                  <w:r>
                    <w:rPr>
                      <w:rFonts w:hint="eastAsia" w:ascii="Times New Roman" w:cs="Times New Roman"/>
                      <w:color w:val="auto"/>
                      <w:sz w:val="21"/>
                      <w:szCs w:val="21"/>
                      <w:shd w:val="clear" w:color="auto" w:fill="FFFFFF"/>
                    </w:rPr>
                    <w:t>水质 苯系物的测定 气相色谱法</w:t>
                  </w:r>
                </w:p>
                <w:p>
                  <w:pPr>
                    <w:pStyle w:val="2"/>
                    <w:jc w:val="center"/>
                    <w:rPr>
                      <w:rFonts w:ascii="Times New Roman" w:cs="Times New Roman"/>
                      <w:color w:val="auto"/>
                      <w:sz w:val="21"/>
                      <w:szCs w:val="21"/>
                    </w:rPr>
                  </w:pPr>
                  <w:r>
                    <w:rPr>
                      <w:rFonts w:hint="eastAsia" w:ascii="Times New Roman" w:cs="Times New Roman"/>
                      <w:color w:val="auto"/>
                      <w:sz w:val="21"/>
                      <w:szCs w:val="21"/>
                      <w:shd w:val="clear" w:color="auto" w:fill="FFFFFF"/>
                    </w:rPr>
                    <w:t>（GB/T 11890-1989 ）</w:t>
                  </w:r>
                </w:p>
              </w:tc>
              <w:tc>
                <w:tcPr>
                  <w:tcW w:w="2156"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气</w:t>
                  </w:r>
                  <w:r>
                    <w:rPr>
                      <w:rFonts w:hint="eastAsia"/>
                      <w:szCs w:val="21"/>
                      <w:shd w:val="clear" w:color="auto" w:fill="FFFFFF"/>
                    </w:rPr>
                    <w:t>相</w:t>
                  </w:r>
                  <w:r>
                    <w:rPr>
                      <w:szCs w:val="21"/>
                      <w:shd w:val="clear" w:color="auto" w:fill="FFFFFF"/>
                    </w:rPr>
                    <w:t>色谱仪</w:t>
                  </w:r>
                </w:p>
              </w:tc>
              <w:tc>
                <w:tcPr>
                  <w:tcW w:w="1138"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DLHJ-002</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224" w:hRule="atLeast"/>
                <w:jc w:val="center"/>
              </w:trPr>
              <w:tc>
                <w:tcPr>
                  <w:tcW w:w="862" w:type="dxa"/>
                  <w:vMerge w:val="continue"/>
                  <w:tcBorders>
                    <w:tl2br w:val="nil"/>
                    <w:tr2bl w:val="nil"/>
                  </w:tcBorders>
                </w:tcPr>
                <w:p>
                  <w:pPr>
                    <w:spacing w:line="200" w:lineRule="atLeast"/>
                    <w:jc w:val="center"/>
                    <w:rPr>
                      <w:szCs w:val="21"/>
                      <w:shd w:val="clear" w:color="auto" w:fill="FFFFFF"/>
                    </w:rPr>
                  </w:pPr>
                </w:p>
              </w:tc>
              <w:tc>
                <w:tcPr>
                  <w:tcW w:w="732" w:type="dxa"/>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甲苯</w:t>
                  </w:r>
                </w:p>
              </w:tc>
              <w:tc>
                <w:tcPr>
                  <w:tcW w:w="3776" w:type="dxa"/>
                  <w:vMerge w:val="continue"/>
                  <w:tcBorders>
                    <w:tl2br w:val="nil"/>
                    <w:tr2bl w:val="nil"/>
                  </w:tcBorders>
                </w:tcPr>
                <w:p>
                  <w:pPr>
                    <w:pStyle w:val="2"/>
                    <w:jc w:val="center"/>
                    <w:rPr>
                      <w:rFonts w:ascii="Times New Roman" w:cs="Times New Roman"/>
                      <w:color w:val="auto"/>
                      <w:sz w:val="21"/>
                      <w:szCs w:val="21"/>
                    </w:rPr>
                  </w:pPr>
                </w:p>
              </w:tc>
              <w:tc>
                <w:tcPr>
                  <w:tcW w:w="2156" w:type="dxa"/>
                  <w:vMerge w:val="continue"/>
                  <w:tcBorders>
                    <w:tl2br w:val="nil"/>
                    <w:tr2bl w:val="nil"/>
                  </w:tcBorders>
                </w:tcPr>
                <w:p>
                  <w:pPr>
                    <w:spacing w:line="200" w:lineRule="atLeast"/>
                    <w:jc w:val="center"/>
                    <w:rPr>
                      <w:szCs w:val="21"/>
                      <w:shd w:val="clear" w:color="auto" w:fill="FFFFFF"/>
                    </w:rPr>
                  </w:pPr>
                </w:p>
              </w:tc>
              <w:tc>
                <w:tcPr>
                  <w:tcW w:w="1138" w:type="dxa"/>
                  <w:vMerge w:val="continue"/>
                  <w:tcBorders>
                    <w:tl2br w:val="nil"/>
                    <w:tr2bl w:val="nil"/>
                  </w:tcBorders>
                </w:tcPr>
                <w:p>
                  <w:pPr>
                    <w:spacing w:line="200" w:lineRule="atLeast"/>
                    <w:jc w:val="center"/>
                    <w:rPr>
                      <w:szCs w:val="21"/>
                      <w:shd w:val="clear" w:color="auto" w:fill="FFFFFF"/>
                    </w:rPr>
                  </w:pP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224" w:hRule="atLeast"/>
                <w:jc w:val="center"/>
              </w:trPr>
              <w:tc>
                <w:tcPr>
                  <w:tcW w:w="862" w:type="dxa"/>
                  <w:vMerge w:val="continue"/>
                  <w:tcBorders>
                    <w:tl2br w:val="nil"/>
                    <w:tr2bl w:val="nil"/>
                  </w:tcBorders>
                </w:tcPr>
                <w:p>
                  <w:pPr>
                    <w:spacing w:line="200" w:lineRule="atLeast"/>
                    <w:jc w:val="center"/>
                    <w:rPr>
                      <w:szCs w:val="21"/>
                      <w:shd w:val="clear" w:color="auto" w:fill="FFFFFF"/>
                    </w:rPr>
                  </w:pPr>
                </w:p>
              </w:tc>
              <w:tc>
                <w:tcPr>
                  <w:tcW w:w="732" w:type="dxa"/>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二甲苯</w:t>
                  </w:r>
                </w:p>
              </w:tc>
              <w:tc>
                <w:tcPr>
                  <w:tcW w:w="3776" w:type="dxa"/>
                  <w:vMerge w:val="continue"/>
                  <w:tcBorders>
                    <w:tl2br w:val="nil"/>
                    <w:tr2bl w:val="nil"/>
                  </w:tcBorders>
                </w:tcPr>
                <w:p>
                  <w:pPr>
                    <w:pStyle w:val="2"/>
                    <w:jc w:val="center"/>
                    <w:rPr>
                      <w:rFonts w:ascii="Times New Roman" w:cs="Times New Roman"/>
                      <w:color w:val="auto"/>
                      <w:sz w:val="21"/>
                      <w:szCs w:val="21"/>
                    </w:rPr>
                  </w:pPr>
                </w:p>
              </w:tc>
              <w:tc>
                <w:tcPr>
                  <w:tcW w:w="2156" w:type="dxa"/>
                  <w:vMerge w:val="continue"/>
                  <w:tcBorders>
                    <w:tl2br w:val="nil"/>
                    <w:tr2bl w:val="nil"/>
                  </w:tcBorders>
                </w:tcPr>
                <w:p>
                  <w:pPr>
                    <w:spacing w:line="200" w:lineRule="atLeast"/>
                    <w:jc w:val="center"/>
                    <w:rPr>
                      <w:szCs w:val="21"/>
                      <w:shd w:val="clear" w:color="auto" w:fill="FFFFFF"/>
                    </w:rPr>
                  </w:pPr>
                </w:p>
              </w:tc>
              <w:tc>
                <w:tcPr>
                  <w:tcW w:w="1138" w:type="dxa"/>
                  <w:vMerge w:val="continue"/>
                  <w:tcBorders>
                    <w:tl2br w:val="nil"/>
                    <w:tr2bl w:val="nil"/>
                  </w:tcBorders>
                </w:tcPr>
                <w:p>
                  <w:pPr>
                    <w:spacing w:line="200" w:lineRule="atLeast"/>
                    <w:jc w:val="center"/>
                    <w:rPr>
                      <w:szCs w:val="21"/>
                      <w:shd w:val="clear" w:color="auto" w:fill="FFFFFF"/>
                    </w:rPr>
                  </w:pP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224" w:hRule="atLeast"/>
                <w:jc w:val="center"/>
              </w:trPr>
              <w:tc>
                <w:tcPr>
                  <w:tcW w:w="862" w:type="dxa"/>
                  <w:vMerge w:val="continue"/>
                  <w:tcBorders>
                    <w:tl2br w:val="nil"/>
                    <w:tr2bl w:val="nil"/>
                  </w:tcBorders>
                </w:tcPr>
                <w:p>
                  <w:pPr>
                    <w:spacing w:line="200" w:lineRule="atLeast"/>
                    <w:jc w:val="center"/>
                    <w:rPr>
                      <w:szCs w:val="21"/>
                      <w:shd w:val="clear" w:color="auto" w:fill="FFFFFF"/>
                    </w:rPr>
                  </w:pPr>
                </w:p>
              </w:tc>
              <w:tc>
                <w:tcPr>
                  <w:tcW w:w="732" w:type="dxa"/>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乙苯</w:t>
                  </w:r>
                </w:p>
              </w:tc>
              <w:tc>
                <w:tcPr>
                  <w:tcW w:w="3776" w:type="dxa"/>
                  <w:vMerge w:val="continue"/>
                  <w:tcBorders>
                    <w:tl2br w:val="nil"/>
                    <w:tr2bl w:val="nil"/>
                  </w:tcBorders>
                </w:tcPr>
                <w:p>
                  <w:pPr>
                    <w:pStyle w:val="2"/>
                    <w:jc w:val="center"/>
                    <w:rPr>
                      <w:rFonts w:ascii="Times New Roman" w:cs="Times New Roman"/>
                      <w:color w:val="auto"/>
                      <w:sz w:val="21"/>
                      <w:szCs w:val="21"/>
                    </w:rPr>
                  </w:pPr>
                </w:p>
              </w:tc>
              <w:tc>
                <w:tcPr>
                  <w:tcW w:w="2156" w:type="dxa"/>
                  <w:vMerge w:val="continue"/>
                  <w:tcBorders>
                    <w:tl2br w:val="nil"/>
                    <w:tr2bl w:val="nil"/>
                  </w:tcBorders>
                </w:tcPr>
                <w:p>
                  <w:pPr>
                    <w:spacing w:line="200" w:lineRule="atLeast"/>
                    <w:jc w:val="center"/>
                    <w:rPr>
                      <w:szCs w:val="21"/>
                      <w:shd w:val="clear" w:color="auto" w:fill="FFFFFF"/>
                    </w:rPr>
                  </w:pPr>
                </w:p>
              </w:tc>
              <w:tc>
                <w:tcPr>
                  <w:tcW w:w="1138" w:type="dxa"/>
                  <w:vMerge w:val="continue"/>
                  <w:tcBorders>
                    <w:tl2br w:val="nil"/>
                    <w:tr2bl w:val="nil"/>
                  </w:tcBorders>
                </w:tcPr>
                <w:p>
                  <w:pPr>
                    <w:spacing w:line="200" w:lineRule="atLeast"/>
                    <w:jc w:val="center"/>
                    <w:rPr>
                      <w:szCs w:val="21"/>
                      <w:shd w:val="clear" w:color="auto" w:fill="FFFFFF"/>
                    </w:rPr>
                  </w:pP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80" w:hRule="exact"/>
                <w:jc w:val="center"/>
              </w:trPr>
              <w:tc>
                <w:tcPr>
                  <w:tcW w:w="1594" w:type="dxa"/>
                  <w:gridSpan w:val="2"/>
                  <w:tcBorders>
                    <w:tl2br w:val="nil"/>
                    <w:tr2bl w:val="nil"/>
                  </w:tcBorders>
                  <w:vAlign w:val="center"/>
                </w:tcPr>
                <w:p>
                  <w:pPr>
                    <w:widowControl/>
                    <w:jc w:val="center"/>
                    <w:textAlignment w:val="center"/>
                    <w:rPr>
                      <w:szCs w:val="21"/>
                      <w:shd w:val="clear" w:color="auto" w:fill="FFFFFF"/>
                    </w:rPr>
                  </w:pPr>
                  <w:r>
                    <w:rPr>
                      <w:kern w:val="0"/>
                      <w:szCs w:val="21"/>
                    </w:rPr>
                    <w:t>氨氮</w:t>
                  </w:r>
                </w:p>
              </w:tc>
              <w:tc>
                <w:tcPr>
                  <w:tcW w:w="3776" w:type="dxa"/>
                  <w:tcBorders>
                    <w:tl2br w:val="nil"/>
                    <w:tr2bl w:val="nil"/>
                  </w:tcBorders>
                  <w:vAlign w:val="center"/>
                </w:tcPr>
                <w:p>
                  <w:pPr>
                    <w:widowControl/>
                    <w:jc w:val="center"/>
                    <w:textAlignment w:val="center"/>
                    <w:rPr>
                      <w:kern w:val="0"/>
                      <w:szCs w:val="21"/>
                    </w:rPr>
                  </w:pPr>
                  <w:r>
                    <w:rPr>
                      <w:kern w:val="0"/>
                      <w:szCs w:val="21"/>
                    </w:rPr>
                    <w:t>水质 氨氮的测定纳氏试剂分光光度法</w:t>
                  </w:r>
                </w:p>
                <w:p>
                  <w:pPr>
                    <w:widowControl/>
                    <w:jc w:val="center"/>
                    <w:textAlignment w:val="center"/>
                    <w:rPr>
                      <w:szCs w:val="21"/>
                      <w:shd w:val="clear" w:color="auto" w:fill="FFFFFF"/>
                    </w:rPr>
                  </w:pPr>
                  <w:r>
                    <w:rPr>
                      <w:kern w:val="0"/>
                      <w:szCs w:val="21"/>
                    </w:rPr>
                    <w:t>（HJ 535-2009）</w:t>
                  </w:r>
                </w:p>
              </w:tc>
              <w:tc>
                <w:tcPr>
                  <w:tcW w:w="2156" w:type="dxa"/>
                  <w:tcBorders>
                    <w:tl2br w:val="nil"/>
                    <w:tr2bl w:val="nil"/>
                  </w:tcBorders>
                  <w:vAlign w:val="center"/>
                </w:tcPr>
                <w:p>
                  <w:pPr>
                    <w:widowControl/>
                    <w:jc w:val="center"/>
                    <w:textAlignment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widowControl/>
                    <w:jc w:val="center"/>
                    <w:textAlignment w:val="center"/>
                    <w:rPr>
                      <w:szCs w:val="21"/>
                      <w:shd w:val="clear" w:color="auto" w:fill="FFFFFF"/>
                    </w:rPr>
                  </w:pPr>
                  <w:r>
                    <w:rPr>
                      <w:color w:val="000000"/>
                      <w:kern w:val="0"/>
                      <w:szCs w:val="21"/>
                    </w:rPr>
                    <w:t>DLHJ-014</w:t>
                  </w:r>
                </w:p>
              </w:tc>
            </w:tr>
          </w:tbl>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p>
            <w:pPr>
              <w:pStyle w:val="2"/>
              <w:spacing w:line="312" w:lineRule="atLeast"/>
              <w:jc w:val="both"/>
              <w:textAlignment w:val="baseline"/>
              <w:rPr>
                <w:rFonts w:ascii="Times New Roman" w:cs="Times New Roman"/>
              </w:rPr>
            </w:pPr>
          </w:p>
        </w:tc>
      </w:tr>
    </w:tbl>
    <w:p>
      <w:pPr>
        <w:adjustRightInd w:val="0"/>
        <w:spacing w:line="360" w:lineRule="auto"/>
        <w:textAlignment w:val="baseline"/>
        <w:rPr>
          <w:b/>
          <w:bCs/>
          <w:sz w:val="24"/>
        </w:rPr>
        <w:sectPr>
          <w:footerReference r:id="rId17" w:type="first"/>
          <w:footerReference r:id="rId16" w:type="default"/>
          <w:pgSz w:w="11906" w:h="16838"/>
          <w:pgMar w:top="1440" w:right="1797" w:bottom="1440" w:left="1797" w:header="851" w:footer="992" w:gutter="0"/>
          <w:pgNumType w:fmt="decimal"/>
          <w:cols w:space="720" w:num="1"/>
          <w:titlePg/>
          <w:docGrid w:type="linesAndChars" w:linePitch="312" w:charSpace="0"/>
        </w:sectPr>
      </w:pPr>
    </w:p>
    <w:p>
      <w:pPr>
        <w:jc w:val="center"/>
      </w:pPr>
      <w:r>
        <w:rPr>
          <w:b/>
          <w:bCs/>
        </w:rPr>
        <w:t>表</w:t>
      </w:r>
      <w:r>
        <w:rPr>
          <w:rFonts w:hint="eastAsia"/>
          <w:b/>
          <w:bCs/>
        </w:rPr>
        <w:t>7</w:t>
      </w:r>
      <w:r>
        <w:rPr>
          <w:b/>
          <w:bCs/>
        </w:rPr>
        <w:t>-</w:t>
      </w:r>
      <w:r>
        <w:rPr>
          <w:rFonts w:hint="eastAsia"/>
          <w:b/>
          <w:bCs/>
        </w:rPr>
        <w:t>4</w:t>
      </w:r>
      <w:r>
        <w:rPr>
          <w:b/>
          <w:bCs/>
        </w:rPr>
        <w:t>废水监测结果一览表（单位：mg/L、pH值为无量纲）</w:t>
      </w:r>
    </w:p>
    <w:p>
      <w:pPr>
        <w:pStyle w:val="2"/>
      </w:pPr>
    </w:p>
    <w:tbl>
      <w:tblPr>
        <w:tblStyle w:val="29"/>
        <w:tblW w:w="141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768"/>
        <w:gridCol w:w="1076"/>
        <w:gridCol w:w="1020"/>
        <w:gridCol w:w="1062"/>
        <w:gridCol w:w="1062"/>
        <w:gridCol w:w="1076"/>
        <w:gridCol w:w="1118"/>
        <w:gridCol w:w="1048"/>
        <w:gridCol w:w="1133"/>
        <w:gridCol w:w="1020"/>
        <w:gridCol w:w="775"/>
        <w:gridCol w:w="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216" w:type="dxa"/>
            <w:vMerge w:val="restart"/>
            <w:tcBorders>
              <w:tl2br w:val="nil"/>
              <w:tr2bl w:val="nil"/>
            </w:tcBorders>
            <w:vAlign w:val="center"/>
          </w:tcPr>
          <w:p>
            <w:pPr>
              <w:adjustRightInd w:val="0"/>
              <w:spacing w:line="312" w:lineRule="atLeast"/>
              <w:jc w:val="center"/>
              <w:textAlignment w:val="baseline"/>
              <w:rPr>
                <w:szCs w:val="21"/>
              </w:rPr>
            </w:pPr>
            <w:r>
              <w:rPr>
                <w:szCs w:val="21"/>
              </w:rPr>
              <w:t>监测点位</w:t>
            </w:r>
          </w:p>
        </w:tc>
        <w:tc>
          <w:tcPr>
            <w:tcW w:w="1768" w:type="dxa"/>
            <w:vMerge w:val="restart"/>
            <w:tcBorders>
              <w:tl2br w:val="nil"/>
              <w:tr2bl w:val="nil"/>
            </w:tcBorders>
            <w:vAlign w:val="center"/>
          </w:tcPr>
          <w:p>
            <w:pPr>
              <w:adjustRightInd w:val="0"/>
              <w:spacing w:line="312" w:lineRule="atLeast"/>
              <w:jc w:val="center"/>
              <w:textAlignment w:val="baseline"/>
              <w:rPr>
                <w:szCs w:val="21"/>
              </w:rPr>
            </w:pPr>
            <w:r>
              <w:rPr>
                <w:szCs w:val="21"/>
              </w:rPr>
              <w:t>监测项目</w:t>
            </w:r>
          </w:p>
        </w:tc>
        <w:tc>
          <w:tcPr>
            <w:tcW w:w="8595" w:type="dxa"/>
            <w:gridSpan w:val="8"/>
            <w:tcBorders>
              <w:tl2br w:val="nil"/>
              <w:tr2bl w:val="nil"/>
            </w:tcBorders>
            <w:vAlign w:val="center"/>
          </w:tcPr>
          <w:p>
            <w:pPr>
              <w:adjustRightInd w:val="0"/>
              <w:spacing w:line="312" w:lineRule="atLeast"/>
              <w:jc w:val="center"/>
              <w:textAlignment w:val="baseline"/>
              <w:rPr>
                <w:szCs w:val="21"/>
              </w:rPr>
            </w:pPr>
            <w:r>
              <w:rPr>
                <w:szCs w:val="21"/>
              </w:rPr>
              <w:t>监测结果</w:t>
            </w:r>
          </w:p>
        </w:tc>
        <w:tc>
          <w:tcPr>
            <w:tcW w:w="1020" w:type="dxa"/>
            <w:vMerge w:val="restart"/>
            <w:tcBorders>
              <w:tl2br w:val="nil"/>
              <w:tr2bl w:val="nil"/>
            </w:tcBorders>
            <w:vAlign w:val="center"/>
          </w:tcPr>
          <w:p>
            <w:pPr>
              <w:adjustRightInd w:val="0"/>
              <w:spacing w:line="312" w:lineRule="atLeast"/>
              <w:jc w:val="center"/>
              <w:textAlignment w:val="baseline"/>
              <w:rPr>
                <w:szCs w:val="21"/>
              </w:rPr>
            </w:pPr>
            <w:r>
              <w:rPr>
                <w:szCs w:val="21"/>
              </w:rPr>
              <w:t>评价限值</w:t>
            </w:r>
          </w:p>
        </w:tc>
        <w:tc>
          <w:tcPr>
            <w:tcW w:w="775" w:type="dxa"/>
            <w:vMerge w:val="restart"/>
            <w:tcBorders>
              <w:tl2br w:val="nil"/>
              <w:tr2bl w:val="nil"/>
            </w:tcBorders>
            <w:vAlign w:val="center"/>
          </w:tcPr>
          <w:p>
            <w:pPr>
              <w:adjustRightInd w:val="0"/>
              <w:spacing w:line="312" w:lineRule="atLeast"/>
              <w:jc w:val="center"/>
              <w:textAlignment w:val="baseline"/>
              <w:rPr>
                <w:szCs w:val="21"/>
              </w:rPr>
            </w:pPr>
            <w:r>
              <w:rPr>
                <w:szCs w:val="21"/>
              </w:rPr>
              <w:t>评价</w:t>
            </w:r>
          </w:p>
        </w:tc>
        <w:tc>
          <w:tcPr>
            <w:tcW w:w="764" w:type="dxa"/>
            <w:vMerge w:val="restart"/>
            <w:tcBorders>
              <w:tl2br w:val="nil"/>
              <w:tr2bl w:val="nil"/>
            </w:tcBorders>
            <w:vAlign w:val="center"/>
          </w:tcPr>
          <w:p>
            <w:pPr>
              <w:adjustRightInd w:val="0"/>
              <w:spacing w:line="312" w:lineRule="atLeast"/>
              <w:jc w:val="center"/>
              <w:textAlignment w:val="baseline"/>
              <w:rPr>
                <w:szCs w:val="21"/>
              </w:rPr>
            </w:pPr>
          </w:p>
          <w:p>
            <w:pPr>
              <w:adjustRightInd w:val="0"/>
              <w:spacing w:line="312" w:lineRule="atLeast"/>
              <w:jc w:val="center"/>
              <w:textAlignment w:val="baseline"/>
              <w:rPr>
                <w:szCs w:val="21"/>
              </w:rPr>
            </w:pPr>
            <w:r>
              <w:rPr>
                <w:szCs w:val="21"/>
              </w:rPr>
              <w:t>处理效率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vMerge w:val="continue"/>
            <w:tcBorders>
              <w:tl2br w:val="nil"/>
              <w:tr2bl w:val="nil"/>
            </w:tcBorders>
            <w:vAlign w:val="center"/>
          </w:tcPr>
          <w:p>
            <w:pPr>
              <w:adjustRightInd w:val="0"/>
              <w:spacing w:line="312" w:lineRule="atLeast"/>
              <w:jc w:val="center"/>
              <w:textAlignment w:val="baseline"/>
              <w:rPr>
                <w:szCs w:val="21"/>
              </w:rPr>
            </w:pPr>
          </w:p>
        </w:tc>
        <w:tc>
          <w:tcPr>
            <w:tcW w:w="4220" w:type="dxa"/>
            <w:gridSpan w:val="4"/>
            <w:tcBorders>
              <w:tl2br w:val="nil"/>
              <w:tr2bl w:val="nil"/>
            </w:tcBorders>
            <w:vAlign w:val="center"/>
          </w:tcPr>
          <w:p>
            <w:pPr>
              <w:adjustRightInd w:val="0"/>
              <w:spacing w:line="312" w:lineRule="atLeast"/>
              <w:jc w:val="center"/>
              <w:textAlignment w:val="baseline"/>
              <w:rPr>
                <w:szCs w:val="21"/>
              </w:rPr>
            </w:pPr>
            <w:r>
              <w:rPr>
                <w:szCs w:val="21"/>
              </w:rPr>
              <w:t>2018年2月6日</w:t>
            </w:r>
          </w:p>
        </w:tc>
        <w:tc>
          <w:tcPr>
            <w:tcW w:w="4375" w:type="dxa"/>
            <w:gridSpan w:val="4"/>
            <w:tcBorders>
              <w:tl2br w:val="nil"/>
              <w:tr2bl w:val="nil"/>
            </w:tcBorders>
            <w:vAlign w:val="center"/>
          </w:tcPr>
          <w:p>
            <w:pPr>
              <w:adjustRightInd w:val="0"/>
              <w:spacing w:line="312" w:lineRule="atLeast"/>
              <w:jc w:val="center"/>
              <w:textAlignment w:val="baseline"/>
              <w:rPr>
                <w:szCs w:val="21"/>
              </w:rPr>
            </w:pPr>
            <w:r>
              <w:rPr>
                <w:szCs w:val="21"/>
              </w:rPr>
              <w:t>2018年2月7日</w:t>
            </w:r>
          </w:p>
        </w:tc>
        <w:tc>
          <w:tcPr>
            <w:tcW w:w="1020" w:type="dxa"/>
            <w:vMerge w:val="continue"/>
            <w:tcBorders>
              <w:tl2br w:val="nil"/>
              <w:tr2bl w:val="nil"/>
            </w:tcBorders>
            <w:vAlign w:val="center"/>
          </w:tcPr>
          <w:p>
            <w:pPr>
              <w:adjustRightInd w:val="0"/>
              <w:spacing w:line="312" w:lineRule="atLeast"/>
              <w:jc w:val="center"/>
              <w:textAlignment w:val="baseline"/>
              <w:rPr>
                <w:szCs w:val="21"/>
              </w:rPr>
            </w:pPr>
          </w:p>
        </w:tc>
        <w:tc>
          <w:tcPr>
            <w:tcW w:w="775" w:type="dxa"/>
            <w:vMerge w:val="continue"/>
            <w:tcBorders>
              <w:tl2br w:val="nil"/>
              <w:tr2bl w:val="nil"/>
            </w:tcBorders>
            <w:vAlign w:val="center"/>
          </w:tcPr>
          <w:p>
            <w:pPr>
              <w:adjustRightInd w:val="0"/>
              <w:spacing w:line="312" w:lineRule="atLeast"/>
              <w:jc w:val="center"/>
              <w:textAlignment w:val="baseline"/>
              <w:rPr>
                <w:szCs w:val="21"/>
              </w:rPr>
            </w:pPr>
          </w:p>
        </w:tc>
        <w:tc>
          <w:tcPr>
            <w:tcW w:w="764" w:type="dxa"/>
            <w:vMerge w:val="continue"/>
            <w:tcBorders>
              <w:tl2br w:val="nil"/>
              <w:tr2bl w:val="nil"/>
            </w:tcBorders>
            <w:vAlign w:val="center"/>
          </w:tcPr>
          <w:p>
            <w:pPr>
              <w:adjustRightInd w:val="0"/>
              <w:spacing w:line="312" w:lineRule="atLeast"/>
              <w:jc w:val="center"/>
              <w:textAlignment w:val="baseline"/>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vMerge w:val="continue"/>
            <w:tcBorders>
              <w:tl2br w:val="nil"/>
              <w:tr2bl w:val="nil"/>
            </w:tcBorders>
            <w:vAlign w:val="center"/>
          </w:tcPr>
          <w:p>
            <w:pPr>
              <w:adjustRightInd w:val="0"/>
              <w:spacing w:line="312" w:lineRule="atLeast"/>
              <w:jc w:val="center"/>
              <w:textAlignment w:val="baseline"/>
              <w:rPr>
                <w:szCs w:val="21"/>
              </w:rPr>
            </w:pPr>
          </w:p>
        </w:tc>
        <w:tc>
          <w:tcPr>
            <w:tcW w:w="1076" w:type="dxa"/>
            <w:tcBorders>
              <w:tl2br w:val="nil"/>
              <w:tr2bl w:val="nil"/>
            </w:tcBorders>
            <w:vAlign w:val="center"/>
          </w:tcPr>
          <w:p>
            <w:pPr>
              <w:adjustRightInd w:val="0"/>
              <w:spacing w:line="312" w:lineRule="atLeast"/>
              <w:jc w:val="center"/>
              <w:textAlignment w:val="baseline"/>
              <w:rPr>
                <w:szCs w:val="21"/>
              </w:rPr>
            </w:pPr>
            <w:r>
              <w:rPr>
                <w:szCs w:val="21"/>
              </w:rPr>
              <w:t>1</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2</w:t>
            </w:r>
          </w:p>
        </w:tc>
        <w:tc>
          <w:tcPr>
            <w:tcW w:w="1062" w:type="dxa"/>
            <w:tcBorders>
              <w:tl2br w:val="nil"/>
              <w:tr2bl w:val="nil"/>
            </w:tcBorders>
            <w:vAlign w:val="center"/>
          </w:tcPr>
          <w:p>
            <w:pPr>
              <w:adjustRightInd w:val="0"/>
              <w:spacing w:line="312" w:lineRule="atLeast"/>
              <w:jc w:val="center"/>
              <w:textAlignment w:val="baseline"/>
              <w:rPr>
                <w:szCs w:val="21"/>
              </w:rPr>
            </w:pPr>
            <w:r>
              <w:rPr>
                <w:szCs w:val="21"/>
              </w:rPr>
              <w:t>3</w:t>
            </w:r>
          </w:p>
        </w:tc>
        <w:tc>
          <w:tcPr>
            <w:tcW w:w="1062" w:type="dxa"/>
            <w:tcBorders>
              <w:tl2br w:val="nil"/>
              <w:tr2bl w:val="nil"/>
            </w:tcBorders>
            <w:vAlign w:val="center"/>
          </w:tcPr>
          <w:p>
            <w:pPr>
              <w:adjustRightInd w:val="0"/>
              <w:spacing w:line="312" w:lineRule="atLeast"/>
              <w:jc w:val="center"/>
              <w:textAlignment w:val="baseline"/>
              <w:rPr>
                <w:szCs w:val="21"/>
              </w:rPr>
            </w:pPr>
            <w:r>
              <w:rPr>
                <w:szCs w:val="21"/>
              </w:rPr>
              <w:t>4</w:t>
            </w:r>
          </w:p>
        </w:tc>
        <w:tc>
          <w:tcPr>
            <w:tcW w:w="1076" w:type="dxa"/>
            <w:tcBorders>
              <w:tl2br w:val="nil"/>
              <w:tr2bl w:val="nil"/>
            </w:tcBorders>
            <w:vAlign w:val="center"/>
          </w:tcPr>
          <w:p>
            <w:pPr>
              <w:adjustRightInd w:val="0"/>
              <w:spacing w:line="312" w:lineRule="atLeast"/>
              <w:jc w:val="center"/>
              <w:textAlignment w:val="baseline"/>
              <w:rPr>
                <w:szCs w:val="21"/>
              </w:rPr>
            </w:pPr>
            <w:r>
              <w:rPr>
                <w:szCs w:val="21"/>
              </w:rPr>
              <w:t>5</w:t>
            </w:r>
          </w:p>
        </w:tc>
        <w:tc>
          <w:tcPr>
            <w:tcW w:w="1118" w:type="dxa"/>
            <w:tcBorders>
              <w:tl2br w:val="nil"/>
              <w:tr2bl w:val="nil"/>
            </w:tcBorders>
            <w:vAlign w:val="center"/>
          </w:tcPr>
          <w:p>
            <w:pPr>
              <w:adjustRightInd w:val="0"/>
              <w:spacing w:line="312" w:lineRule="atLeast"/>
              <w:jc w:val="center"/>
              <w:textAlignment w:val="baseline"/>
              <w:rPr>
                <w:szCs w:val="21"/>
              </w:rPr>
            </w:pPr>
            <w:r>
              <w:rPr>
                <w:szCs w:val="21"/>
              </w:rPr>
              <w:t>6</w:t>
            </w:r>
          </w:p>
        </w:tc>
        <w:tc>
          <w:tcPr>
            <w:tcW w:w="1048" w:type="dxa"/>
            <w:tcBorders>
              <w:tl2br w:val="nil"/>
              <w:tr2bl w:val="nil"/>
            </w:tcBorders>
            <w:vAlign w:val="center"/>
          </w:tcPr>
          <w:p>
            <w:pPr>
              <w:adjustRightInd w:val="0"/>
              <w:spacing w:line="312" w:lineRule="atLeast"/>
              <w:jc w:val="center"/>
              <w:textAlignment w:val="baseline"/>
              <w:rPr>
                <w:szCs w:val="21"/>
              </w:rPr>
            </w:pPr>
            <w:r>
              <w:rPr>
                <w:szCs w:val="21"/>
              </w:rPr>
              <w:t>7</w:t>
            </w:r>
          </w:p>
        </w:tc>
        <w:tc>
          <w:tcPr>
            <w:tcW w:w="1133" w:type="dxa"/>
            <w:tcBorders>
              <w:tl2br w:val="nil"/>
              <w:tr2bl w:val="nil"/>
            </w:tcBorders>
            <w:vAlign w:val="center"/>
          </w:tcPr>
          <w:p>
            <w:pPr>
              <w:adjustRightInd w:val="0"/>
              <w:spacing w:line="312" w:lineRule="atLeast"/>
              <w:jc w:val="center"/>
              <w:textAlignment w:val="baseline"/>
              <w:rPr>
                <w:szCs w:val="21"/>
              </w:rPr>
            </w:pPr>
            <w:r>
              <w:rPr>
                <w:szCs w:val="21"/>
              </w:rPr>
              <w:t>8</w:t>
            </w:r>
          </w:p>
        </w:tc>
        <w:tc>
          <w:tcPr>
            <w:tcW w:w="1020" w:type="dxa"/>
            <w:vMerge w:val="continue"/>
            <w:tcBorders>
              <w:tl2br w:val="nil"/>
              <w:tr2bl w:val="nil"/>
            </w:tcBorders>
            <w:vAlign w:val="center"/>
          </w:tcPr>
          <w:p>
            <w:pPr>
              <w:adjustRightInd w:val="0"/>
              <w:spacing w:line="312" w:lineRule="atLeast"/>
              <w:jc w:val="center"/>
              <w:textAlignment w:val="baseline"/>
              <w:rPr>
                <w:szCs w:val="21"/>
              </w:rPr>
            </w:pPr>
          </w:p>
        </w:tc>
        <w:tc>
          <w:tcPr>
            <w:tcW w:w="775" w:type="dxa"/>
            <w:vMerge w:val="continue"/>
            <w:tcBorders>
              <w:tl2br w:val="nil"/>
              <w:tr2bl w:val="nil"/>
            </w:tcBorders>
            <w:vAlign w:val="center"/>
          </w:tcPr>
          <w:p>
            <w:pPr>
              <w:adjustRightInd w:val="0"/>
              <w:spacing w:line="312" w:lineRule="atLeast"/>
              <w:jc w:val="center"/>
              <w:textAlignment w:val="baseline"/>
              <w:rPr>
                <w:szCs w:val="21"/>
              </w:rPr>
            </w:pPr>
          </w:p>
        </w:tc>
        <w:tc>
          <w:tcPr>
            <w:tcW w:w="764" w:type="dxa"/>
            <w:vMerge w:val="continue"/>
            <w:tcBorders>
              <w:tl2br w:val="nil"/>
              <w:tr2bl w:val="nil"/>
            </w:tcBorders>
            <w:vAlign w:val="center"/>
          </w:tcPr>
          <w:p>
            <w:pPr>
              <w:adjustRightInd w:val="0"/>
              <w:spacing w:line="312" w:lineRule="atLeast"/>
              <w:jc w:val="center"/>
              <w:textAlignment w:val="baseline"/>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restart"/>
            <w:tcBorders>
              <w:tl2br w:val="nil"/>
              <w:tr2bl w:val="nil"/>
            </w:tcBorders>
            <w:vAlign w:val="center"/>
          </w:tcPr>
          <w:p>
            <w:pPr>
              <w:adjustRightInd w:val="0"/>
              <w:spacing w:line="312" w:lineRule="atLeast"/>
              <w:jc w:val="center"/>
              <w:textAlignment w:val="baseline"/>
              <w:rPr>
                <w:szCs w:val="21"/>
              </w:rPr>
            </w:pPr>
            <w:r>
              <w:rPr>
                <w:szCs w:val="21"/>
              </w:rPr>
              <w:t>废水总进口</w:t>
            </w:r>
            <w:r>
              <w:rPr>
                <w:szCs w:val="21"/>
                <w:shd w:val="clear" w:color="auto" w:fill="FFFFFF"/>
              </w:rPr>
              <w:t>（★01）</w:t>
            </w: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pH（无量纲）</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7.65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7.87</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7.79</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7.92</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7.81</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7.68</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7.79</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7.89</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化学需氧量</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174</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172</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177</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180</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 xml:space="preserve">176 </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179</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178</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五日生化需氧量</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46.5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48.1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48.5</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47.8</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45.3</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46.3</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45.5</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44.7</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悬浮物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68</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75</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72</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78</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74</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70</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动植物油</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4.32</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4.90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4.45</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4.74</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4.77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4.52</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4.58</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4.93</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石油类</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1.29</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1.22</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1.48</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1.35</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1.41</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阴离子表面活性剂</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0.562</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0.582</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0.570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0.578</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0.582</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0.598</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0.594</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0.586</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色度</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64</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64</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64</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64</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64</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128</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总氮</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23.1</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24.4</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24.3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24.0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23.8</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23.5</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23.4</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23.2</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总磷</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1.37</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1.32</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1.39</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1.34</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1.30</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1.31</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1.31</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shd w:val="clear" w:color="auto" w:fill="FFFFFF"/>
              </w:rPr>
              <w:t>1.35</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氰化物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rPr>
            </w:pPr>
            <w:r>
              <w:rPr>
                <w:szCs w:val="21"/>
              </w:rPr>
              <w:t>0.004</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硫化物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0.140</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0.153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0.146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0.150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0.158</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0.164</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0.143</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0.149</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苯胺类化合物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粪大肠菌群（个/L）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24000</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16000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9200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24000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9200</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16000</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16000</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16000</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汞</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0.000112</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0.000096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0.000102</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0.00088</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0.00029</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0.00073</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0.00065</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color w:val="000000"/>
                <w:szCs w:val="21"/>
                <w:shd w:val="clear" w:color="auto" w:fill="FFFFFF"/>
              </w:rPr>
              <w:t>硒</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挥发酚</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0.0052</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0.0042</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0.0038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0.0045</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0.0040</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0.0042</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0.0036</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0.0035</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甲醛</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六价铬</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2.067</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1.933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1.667</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1.800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1.933</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1.667</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1.800</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2.067</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总铬</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2.35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2.44</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2.59</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2.44</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2.44</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2.55</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2.54</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2.55</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镍</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铅</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锰</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镉</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锌</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0.074</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0.075</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0.072</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0.073</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0.072</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苯</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0.08</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甲苯</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0.07</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0.06</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乙苯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对二甲苯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0.07</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0.07</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0.06</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0.05</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间二甲苯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0.06</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0.06</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0.04</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0.04</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0.04</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0.03</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0.05</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color w:val="000000"/>
                <w:szCs w:val="21"/>
                <w:shd w:val="clear" w:color="auto" w:fill="FFFFFF"/>
              </w:rPr>
              <w:t>0.03</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邻二甲苯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0.05</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0.05</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rPr>
            </w:pPr>
            <w:r>
              <w:rPr>
                <w:szCs w:val="21"/>
                <w:shd w:val="clear" w:color="auto" w:fill="FFFFFF"/>
              </w:rPr>
              <w:t>氨氮</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18.2</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19.8</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19.5</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19.2</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18.9</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18.7</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18.5</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18.3</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restart"/>
            <w:tcBorders>
              <w:tl2br w:val="nil"/>
              <w:tr2bl w:val="nil"/>
            </w:tcBorders>
            <w:vAlign w:val="center"/>
          </w:tcPr>
          <w:p>
            <w:pPr>
              <w:adjustRightInd w:val="0"/>
              <w:spacing w:line="312" w:lineRule="atLeast"/>
              <w:jc w:val="center"/>
              <w:textAlignment w:val="baseline"/>
              <w:rPr>
                <w:szCs w:val="21"/>
              </w:rPr>
            </w:pPr>
            <w:r>
              <w:rPr>
                <w:szCs w:val="21"/>
              </w:rPr>
              <w:t>废水总出口</w:t>
            </w:r>
            <w:r>
              <w:rPr>
                <w:szCs w:val="21"/>
                <w:shd w:val="clear" w:color="auto" w:fill="FFFFFF"/>
              </w:rPr>
              <w:t>（★02）</w:t>
            </w: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pH（无量纲）</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7.35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7.38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7.23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7.30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7.15</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7.36</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7.26</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7.15</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6-9</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化学需氧量</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16</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15</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19</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20</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22</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23</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60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rFonts w:hint="eastAsia"/>
                <w:szCs w:val="21"/>
              </w:rPr>
              <w:t>89.3</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五日生化需氧量</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7.8</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7.6</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7.9</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7.5</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8.3</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7.9</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8.1</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8.1</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20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rFonts w:hint="eastAsia"/>
                <w:szCs w:val="21"/>
              </w:rPr>
              <w:t>83.0</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悬浮物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16</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11</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14</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12</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15</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20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动植物油</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0.95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0.83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0.88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0.92</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0.97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0.86</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0.90</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0.84</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3</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石油类</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0.49</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0.44</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0.41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0.27</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0.35</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0.29</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0.48</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0.39</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3</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rFonts w:hint="eastAsia"/>
                <w:szCs w:val="21"/>
              </w:rPr>
              <w:t>70.1</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阴离子表面活性剂</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0.206</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0.194</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0.214</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0.198</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0.206</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0.218</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0.190</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0.222</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色度</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4</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30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总氮</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8.13</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9.88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9.82</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9.72</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9.57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9.43</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9.08</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8.46</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20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60.</w:t>
            </w:r>
            <w:r>
              <w:rPr>
                <w:rFonts w:hint="eastAsia"/>
                <w:szCs w:val="21"/>
              </w:rPr>
              <w:t>8</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总磷</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0.28</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0.31</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0.29</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0.27</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0.34</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0.32</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0.33</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1.0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rFonts w:hint="eastAsia"/>
                <w:szCs w:val="21"/>
              </w:rPr>
              <w:t>76.9</w:t>
            </w: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氰化物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0.004</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0.5</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硫化物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0.039</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0.018</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0.022</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0.010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0.014</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0.025</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0.017</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0.028</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1.0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苯胺类化合物</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0.5</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粪大肠菌群（个/L）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1800</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1700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1400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1800</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1300</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1500</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1200</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1800</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10000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汞</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0.00004</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0.001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硒</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0.0004</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color w:val="000000"/>
                <w:szCs w:val="21"/>
                <w:shd w:val="clear" w:color="auto" w:fill="FFFFFF"/>
              </w:rPr>
              <w:t>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挥发酚</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0.0005</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0.0003</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0.0003</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0.0003</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0.0003</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0.0003</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0.0003</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0.5</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甲醛</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1.0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六价铬</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0.033</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0.020</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0.007</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0.027</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0.020</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0.007</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0.033</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0.020</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总铬</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0.03</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镍</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铅</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0.001</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锰</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0.01</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2.0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镉</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锌</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1.0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shd w:val="clear" w:color="auto" w:fill="FFFFFF"/>
              </w:rPr>
              <w:t>0.05</w:t>
            </w:r>
          </w:p>
        </w:tc>
        <w:tc>
          <w:tcPr>
            <w:tcW w:w="1062"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val="0"/>
              <w:spacing w:line="312" w:lineRule="atLeast"/>
              <w:jc w:val="center"/>
              <w:textAlignment w:val="baseline"/>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0.1</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乙苯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rPr>
              <w:t>0.05</w:t>
            </w:r>
            <w:r>
              <w:rPr>
                <w:szCs w:val="21"/>
                <w:vertAlign w:val="subscript"/>
              </w:rPr>
              <w:t>L</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0.4</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对二甲苯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0.4</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间二甲苯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0.4</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邻二甲苯</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0.04</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0.03</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0.02</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0.4</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trPr>
        <w:tc>
          <w:tcPr>
            <w:tcW w:w="1216" w:type="dxa"/>
            <w:vMerge w:val="continue"/>
            <w:tcBorders>
              <w:tl2br w:val="nil"/>
              <w:tr2bl w:val="nil"/>
            </w:tcBorders>
            <w:vAlign w:val="center"/>
          </w:tcPr>
          <w:p>
            <w:pPr>
              <w:adjustRightInd w:val="0"/>
              <w:spacing w:line="312" w:lineRule="atLeast"/>
              <w:jc w:val="center"/>
              <w:textAlignment w:val="baseline"/>
              <w:rPr>
                <w:szCs w:val="21"/>
              </w:rPr>
            </w:pPr>
          </w:p>
        </w:tc>
        <w:tc>
          <w:tcPr>
            <w:tcW w:w="1768"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氨氮</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6.30</w:t>
            </w:r>
          </w:p>
        </w:tc>
        <w:tc>
          <w:tcPr>
            <w:tcW w:w="1020"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7.24</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7.11</w:t>
            </w:r>
          </w:p>
        </w:tc>
        <w:tc>
          <w:tcPr>
            <w:tcW w:w="1062"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6.96</w:t>
            </w:r>
          </w:p>
        </w:tc>
        <w:tc>
          <w:tcPr>
            <w:tcW w:w="1076"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6.82</w:t>
            </w:r>
          </w:p>
        </w:tc>
        <w:tc>
          <w:tcPr>
            <w:tcW w:w="111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6.71</w:t>
            </w:r>
          </w:p>
        </w:tc>
        <w:tc>
          <w:tcPr>
            <w:tcW w:w="1048"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6.59</w:t>
            </w:r>
          </w:p>
        </w:tc>
        <w:tc>
          <w:tcPr>
            <w:tcW w:w="1133" w:type="dxa"/>
            <w:tcBorders>
              <w:tl2br w:val="nil"/>
              <w:tr2bl w:val="nil"/>
            </w:tcBorders>
            <w:shd w:val="clear" w:color="auto" w:fill="auto"/>
            <w:vAlign w:val="center"/>
          </w:tcPr>
          <w:p>
            <w:pPr>
              <w:adjustRightInd/>
              <w:spacing w:line="360" w:lineRule="auto"/>
              <w:jc w:val="center"/>
              <w:textAlignment w:val="auto"/>
              <w:rPr>
                <w:szCs w:val="21"/>
                <w:shd w:val="clear" w:color="auto" w:fill="FFFFFF"/>
              </w:rPr>
            </w:pPr>
            <w:r>
              <w:rPr>
                <w:szCs w:val="21"/>
                <w:shd w:val="clear" w:color="auto" w:fill="FFFFFF"/>
              </w:rPr>
              <w:t>6.51</w:t>
            </w:r>
          </w:p>
        </w:tc>
        <w:tc>
          <w:tcPr>
            <w:tcW w:w="1020" w:type="dxa"/>
            <w:tcBorders>
              <w:tl2br w:val="nil"/>
              <w:tr2bl w:val="nil"/>
            </w:tcBorders>
            <w:vAlign w:val="center"/>
          </w:tcPr>
          <w:p>
            <w:pPr>
              <w:adjustRightInd w:val="0"/>
              <w:spacing w:line="312" w:lineRule="atLeast"/>
              <w:jc w:val="center"/>
              <w:textAlignment w:val="baseline"/>
              <w:rPr>
                <w:szCs w:val="21"/>
                <w:shd w:val="clear" w:color="auto" w:fill="FFFFFF"/>
              </w:rPr>
            </w:pPr>
            <w:r>
              <w:rPr>
                <w:szCs w:val="21"/>
                <w:shd w:val="clear" w:color="auto" w:fill="FFFFFF"/>
              </w:rPr>
              <w:t>8.0</w:t>
            </w:r>
          </w:p>
        </w:tc>
        <w:tc>
          <w:tcPr>
            <w:tcW w:w="775" w:type="dxa"/>
            <w:tcBorders>
              <w:tl2br w:val="nil"/>
              <w:tr2bl w:val="nil"/>
            </w:tcBorders>
            <w:vAlign w:val="center"/>
          </w:tcPr>
          <w:p>
            <w:pPr>
              <w:adjustRightInd w:val="0"/>
              <w:spacing w:line="312" w:lineRule="atLeast"/>
              <w:jc w:val="center"/>
              <w:textAlignment w:val="baseline"/>
              <w:rPr>
                <w:szCs w:val="21"/>
              </w:rPr>
            </w:pPr>
            <w:r>
              <w:rPr>
                <w:szCs w:val="21"/>
              </w:rPr>
              <w:t>达标</w:t>
            </w:r>
          </w:p>
        </w:tc>
        <w:tc>
          <w:tcPr>
            <w:tcW w:w="764" w:type="dxa"/>
            <w:tcBorders>
              <w:tl2br w:val="nil"/>
              <w:tr2bl w:val="nil"/>
            </w:tcBorders>
            <w:vAlign w:val="center"/>
          </w:tcPr>
          <w:p>
            <w:pPr>
              <w:adjustRightInd w:val="0"/>
              <w:spacing w:line="312" w:lineRule="atLeast"/>
              <w:jc w:val="center"/>
              <w:textAlignment w:val="baseline"/>
              <w:rPr>
                <w:szCs w:val="21"/>
              </w:rPr>
            </w:pPr>
            <w:r>
              <w:rPr>
                <w:rFonts w:hint="eastAsia"/>
                <w:szCs w:val="21"/>
              </w:rPr>
              <w:t>64.1</w:t>
            </w:r>
            <w:r>
              <w:rPr>
                <w:szCs w:val="21"/>
              </w:rPr>
              <w:t>%</w:t>
            </w:r>
          </w:p>
        </w:tc>
      </w:tr>
    </w:tbl>
    <w:p>
      <w:pPr>
        <w:pStyle w:val="2"/>
        <w:sectPr>
          <w:pgSz w:w="16838" w:h="11906" w:orient="landscape"/>
          <w:pgMar w:top="1797" w:right="1440" w:bottom="1797" w:left="1440" w:header="851" w:footer="992" w:gutter="0"/>
          <w:pgNumType w:fmt="decimal"/>
          <w:cols w:space="720" w:num="1"/>
          <w:titlePg/>
          <w:docGrid w:type="linesAndChars" w:linePitch="312" w:charSpace="0"/>
        </w:sectPr>
      </w:pPr>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widowControl/>
              <w:adjustRightInd/>
              <w:spacing w:line="360" w:lineRule="auto"/>
              <w:ind w:firstLine="480" w:firstLineChars="200"/>
              <w:textAlignment w:val="auto"/>
              <w:rPr>
                <w:sz w:val="24"/>
                <w:szCs w:val="28"/>
              </w:rPr>
            </w:pPr>
            <w:r>
              <w:rPr>
                <w:sz w:val="24"/>
              </w:rPr>
              <w:t>由表</w:t>
            </w:r>
            <w:r>
              <w:rPr>
                <w:rFonts w:hint="eastAsia"/>
                <w:sz w:val="24"/>
              </w:rPr>
              <w:t>7-4</w:t>
            </w:r>
            <w:r>
              <w:rPr>
                <w:sz w:val="24"/>
              </w:rPr>
              <w:t>可知，验收检测期间</w:t>
            </w:r>
            <w:r>
              <w:rPr>
                <w:rFonts w:hint="eastAsia"/>
                <w:sz w:val="24"/>
              </w:rPr>
              <w:t>，</w:t>
            </w:r>
            <w:r>
              <w:rPr>
                <w:sz w:val="24"/>
                <w:szCs w:val="28"/>
              </w:rPr>
              <w:t>废水总排口pH在</w:t>
            </w:r>
            <w:r>
              <w:rPr>
                <w:rFonts w:hint="eastAsia"/>
                <w:sz w:val="24"/>
                <w:szCs w:val="28"/>
              </w:rPr>
              <w:t>7.15</w:t>
            </w:r>
            <w:r>
              <w:rPr>
                <w:sz w:val="24"/>
                <w:szCs w:val="28"/>
              </w:rPr>
              <w:t>~7.</w:t>
            </w:r>
            <w:r>
              <w:rPr>
                <w:rFonts w:hint="eastAsia"/>
                <w:sz w:val="24"/>
                <w:szCs w:val="28"/>
              </w:rPr>
              <w:t>38</w:t>
            </w:r>
            <w:r>
              <w:rPr>
                <w:sz w:val="24"/>
                <w:szCs w:val="28"/>
              </w:rPr>
              <w:t>之间，COD</w:t>
            </w:r>
            <w:r>
              <w:rPr>
                <w:sz w:val="24"/>
                <w:szCs w:val="28"/>
                <w:vertAlign w:val="subscript"/>
              </w:rPr>
              <w:t>cr</w:t>
            </w:r>
            <w:r>
              <w:rPr>
                <w:sz w:val="24"/>
                <w:szCs w:val="28"/>
              </w:rPr>
              <w:t>浓度为</w:t>
            </w:r>
            <w:r>
              <w:rPr>
                <w:rFonts w:hint="eastAsia"/>
                <w:sz w:val="24"/>
                <w:szCs w:val="28"/>
              </w:rPr>
              <w:t>15~23</w:t>
            </w:r>
            <w:r>
              <w:rPr>
                <w:sz w:val="24"/>
                <w:szCs w:val="28"/>
              </w:rPr>
              <w:t>mg/L，BOD</w:t>
            </w:r>
            <w:r>
              <w:rPr>
                <w:sz w:val="24"/>
                <w:szCs w:val="28"/>
                <w:vertAlign w:val="subscript"/>
              </w:rPr>
              <w:t>5</w:t>
            </w:r>
            <w:r>
              <w:rPr>
                <w:sz w:val="24"/>
                <w:szCs w:val="28"/>
              </w:rPr>
              <w:t>浓度为</w:t>
            </w:r>
            <w:r>
              <w:rPr>
                <w:rFonts w:hint="eastAsia"/>
                <w:sz w:val="24"/>
                <w:szCs w:val="28"/>
              </w:rPr>
              <w:t>7.5~8.3</w:t>
            </w:r>
            <w:r>
              <w:rPr>
                <w:sz w:val="24"/>
                <w:szCs w:val="28"/>
              </w:rPr>
              <w:t>mg/L，氨氮浓度为</w:t>
            </w:r>
            <w:r>
              <w:rPr>
                <w:rFonts w:hint="eastAsia"/>
                <w:sz w:val="24"/>
                <w:szCs w:val="28"/>
              </w:rPr>
              <w:t>6.30~7.24</w:t>
            </w:r>
            <w:r>
              <w:rPr>
                <w:sz w:val="24"/>
                <w:szCs w:val="28"/>
              </w:rPr>
              <w:t>mg/L，SS浓度为</w:t>
            </w:r>
            <w:r>
              <w:rPr>
                <w:rFonts w:hint="eastAsia"/>
                <w:sz w:val="24"/>
                <w:szCs w:val="28"/>
              </w:rPr>
              <w:t>11~18</w:t>
            </w:r>
            <w:r>
              <w:rPr>
                <w:sz w:val="24"/>
                <w:szCs w:val="28"/>
              </w:rPr>
              <w:t>mg/L，石油类浓度为</w:t>
            </w:r>
            <w:r>
              <w:rPr>
                <w:rFonts w:hint="eastAsia"/>
                <w:sz w:val="24"/>
                <w:szCs w:val="28"/>
              </w:rPr>
              <w:t>0.27~</w:t>
            </w:r>
            <w:r>
              <w:rPr>
                <w:sz w:val="24"/>
                <w:szCs w:val="28"/>
              </w:rPr>
              <w:t>0</w:t>
            </w:r>
            <w:r>
              <w:rPr>
                <w:rFonts w:hint="eastAsia"/>
                <w:sz w:val="24"/>
                <w:szCs w:val="28"/>
              </w:rPr>
              <w:t>.49</w:t>
            </w:r>
            <w:r>
              <w:rPr>
                <w:sz w:val="24"/>
                <w:szCs w:val="28"/>
              </w:rPr>
              <w:t>mg/L，总磷浓度为</w:t>
            </w:r>
            <w:r>
              <w:rPr>
                <w:rFonts w:hint="eastAsia"/>
                <w:sz w:val="24"/>
                <w:szCs w:val="28"/>
              </w:rPr>
              <w:t>0.27~</w:t>
            </w:r>
            <w:r>
              <w:rPr>
                <w:sz w:val="24"/>
                <w:szCs w:val="28"/>
              </w:rPr>
              <w:t>0.</w:t>
            </w:r>
            <w:r>
              <w:rPr>
                <w:rFonts w:hint="eastAsia"/>
                <w:sz w:val="24"/>
                <w:szCs w:val="28"/>
              </w:rPr>
              <w:t>34</w:t>
            </w:r>
            <w:r>
              <w:rPr>
                <w:sz w:val="24"/>
                <w:szCs w:val="28"/>
              </w:rPr>
              <w:t>mg/L，硫化物浓度为0.01</w:t>
            </w:r>
            <w:r>
              <w:rPr>
                <w:rFonts w:hint="eastAsia"/>
                <w:sz w:val="24"/>
                <w:szCs w:val="28"/>
              </w:rPr>
              <w:t>0~</w:t>
            </w:r>
            <w:r>
              <w:rPr>
                <w:sz w:val="24"/>
                <w:szCs w:val="28"/>
              </w:rPr>
              <w:t>0.0</w:t>
            </w:r>
            <w:r>
              <w:rPr>
                <w:rFonts w:hint="eastAsia"/>
                <w:sz w:val="24"/>
                <w:szCs w:val="28"/>
              </w:rPr>
              <w:t>39</w:t>
            </w:r>
            <w:r>
              <w:rPr>
                <w:sz w:val="24"/>
                <w:szCs w:val="28"/>
              </w:rPr>
              <w:t>mg/L，总氮浓度为</w:t>
            </w:r>
            <w:r>
              <w:rPr>
                <w:rFonts w:hint="eastAsia"/>
                <w:sz w:val="24"/>
                <w:szCs w:val="28"/>
              </w:rPr>
              <w:t>8.13~9.88</w:t>
            </w:r>
            <w:r>
              <w:rPr>
                <w:sz w:val="24"/>
                <w:szCs w:val="28"/>
              </w:rPr>
              <w:t>mg/L</w:t>
            </w:r>
            <w:r>
              <w:rPr>
                <w:rFonts w:hint="eastAsia"/>
                <w:sz w:val="24"/>
                <w:szCs w:val="28"/>
              </w:rPr>
              <w:t>，动植物油为0.83~0.97</w:t>
            </w:r>
            <w:r>
              <w:rPr>
                <w:sz w:val="24"/>
                <w:szCs w:val="28"/>
              </w:rPr>
              <w:t>mg/L</w:t>
            </w:r>
            <w:r>
              <w:rPr>
                <w:rFonts w:hint="eastAsia"/>
                <w:sz w:val="24"/>
                <w:szCs w:val="28"/>
              </w:rPr>
              <w:t>，阴离子表面活性剂</w:t>
            </w:r>
            <w:r>
              <w:rPr>
                <w:sz w:val="24"/>
                <w:szCs w:val="28"/>
              </w:rPr>
              <w:t>为</w:t>
            </w:r>
            <w:r>
              <w:rPr>
                <w:rFonts w:hint="eastAsia"/>
                <w:sz w:val="24"/>
                <w:szCs w:val="28"/>
              </w:rPr>
              <w:t>0.194~0.218</w:t>
            </w:r>
            <w:r>
              <w:rPr>
                <w:sz w:val="24"/>
                <w:szCs w:val="28"/>
              </w:rPr>
              <w:t>mg/L</w:t>
            </w:r>
            <w:r>
              <w:rPr>
                <w:rFonts w:hint="eastAsia"/>
                <w:sz w:val="24"/>
                <w:szCs w:val="28"/>
              </w:rPr>
              <w:t>，色度为4~</w:t>
            </w:r>
            <w:r>
              <w:rPr>
                <w:rFonts w:hint="eastAsia"/>
                <w:sz w:val="24"/>
                <w:shd w:val="clear" w:color="auto" w:fill="FFFFFF"/>
              </w:rPr>
              <w:t>8，氰化物</w:t>
            </w:r>
            <w:r>
              <w:rPr>
                <w:sz w:val="24"/>
                <w:szCs w:val="28"/>
              </w:rPr>
              <w:t>为</w:t>
            </w:r>
            <w:r>
              <w:rPr>
                <w:rFonts w:hint="eastAsia"/>
                <w:sz w:val="24"/>
                <w:szCs w:val="28"/>
              </w:rPr>
              <w:t>未检出，</w:t>
            </w:r>
            <w:r>
              <w:rPr>
                <w:rFonts w:hint="eastAsia"/>
                <w:sz w:val="24"/>
                <w:shd w:val="clear" w:color="auto" w:fill="FFFFFF"/>
              </w:rPr>
              <w:t>苯胺类化合物</w:t>
            </w:r>
            <w:r>
              <w:rPr>
                <w:sz w:val="24"/>
                <w:szCs w:val="28"/>
              </w:rPr>
              <w:t>为</w:t>
            </w:r>
            <w:r>
              <w:rPr>
                <w:rFonts w:hint="eastAsia"/>
                <w:sz w:val="24"/>
                <w:szCs w:val="28"/>
              </w:rPr>
              <w:t>未检出，</w:t>
            </w:r>
            <w:r>
              <w:rPr>
                <w:rFonts w:hint="eastAsia"/>
                <w:sz w:val="24"/>
                <w:shd w:val="clear" w:color="auto" w:fill="FFFFFF"/>
              </w:rPr>
              <w:t>粪大肠菌群浓度为</w:t>
            </w:r>
            <w:r>
              <w:rPr>
                <w:rFonts w:hint="eastAsia"/>
                <w:color w:val="000000"/>
                <w:sz w:val="24"/>
                <w:shd w:val="clear" w:color="auto" w:fill="FFFFFF"/>
              </w:rPr>
              <w:t>1200~1800</w:t>
            </w:r>
            <w:r>
              <w:rPr>
                <w:rFonts w:hint="eastAsia"/>
                <w:sz w:val="24"/>
                <w:shd w:val="clear" w:color="auto" w:fill="FFFFFF"/>
              </w:rPr>
              <w:t>个/L，汞</w:t>
            </w:r>
            <w:r>
              <w:rPr>
                <w:sz w:val="24"/>
                <w:szCs w:val="28"/>
              </w:rPr>
              <w:t>为</w:t>
            </w:r>
            <w:r>
              <w:rPr>
                <w:rFonts w:hint="eastAsia"/>
                <w:sz w:val="24"/>
                <w:szCs w:val="28"/>
              </w:rPr>
              <w:t>未检出，</w:t>
            </w:r>
            <w:r>
              <w:rPr>
                <w:rFonts w:hint="eastAsia"/>
                <w:color w:val="000000"/>
                <w:sz w:val="24"/>
                <w:shd w:val="clear" w:color="auto" w:fill="FFFFFF"/>
              </w:rPr>
              <w:t>硒</w:t>
            </w:r>
            <w:r>
              <w:rPr>
                <w:sz w:val="24"/>
                <w:szCs w:val="28"/>
              </w:rPr>
              <w:t>为</w:t>
            </w:r>
            <w:r>
              <w:rPr>
                <w:rFonts w:hint="eastAsia"/>
                <w:sz w:val="24"/>
                <w:szCs w:val="28"/>
              </w:rPr>
              <w:t>未检出，</w:t>
            </w:r>
            <w:r>
              <w:rPr>
                <w:rFonts w:hint="eastAsia"/>
                <w:sz w:val="24"/>
                <w:shd w:val="clear" w:color="auto" w:fill="FFFFFF"/>
              </w:rPr>
              <w:t>挥发酚</w:t>
            </w:r>
            <w:r>
              <w:rPr>
                <w:sz w:val="24"/>
                <w:szCs w:val="28"/>
              </w:rPr>
              <w:t>为</w:t>
            </w:r>
            <w:r>
              <w:rPr>
                <w:rFonts w:hint="eastAsia"/>
                <w:sz w:val="24"/>
                <w:szCs w:val="28"/>
              </w:rPr>
              <w:t>0.0003</w:t>
            </w:r>
            <w:r>
              <w:rPr>
                <w:rFonts w:hint="eastAsia"/>
                <w:sz w:val="24"/>
                <w:szCs w:val="28"/>
                <w:vertAlign w:val="subscript"/>
              </w:rPr>
              <w:t>L</w:t>
            </w:r>
            <w:r>
              <w:rPr>
                <w:rFonts w:hint="eastAsia"/>
                <w:sz w:val="24"/>
                <w:szCs w:val="28"/>
              </w:rPr>
              <w:t>~0.0005</w:t>
            </w:r>
            <w:r>
              <w:rPr>
                <w:sz w:val="24"/>
                <w:szCs w:val="28"/>
              </w:rPr>
              <w:t>mg/L</w:t>
            </w:r>
            <w:r>
              <w:rPr>
                <w:rFonts w:hint="eastAsia"/>
                <w:sz w:val="24"/>
                <w:szCs w:val="28"/>
              </w:rPr>
              <w:t>，</w:t>
            </w:r>
            <w:r>
              <w:rPr>
                <w:rFonts w:hint="eastAsia"/>
                <w:sz w:val="24"/>
                <w:shd w:val="clear" w:color="auto" w:fill="FFFFFF"/>
              </w:rPr>
              <w:t>甲醛</w:t>
            </w:r>
            <w:r>
              <w:rPr>
                <w:sz w:val="24"/>
                <w:szCs w:val="28"/>
              </w:rPr>
              <w:t>浓度为</w:t>
            </w:r>
            <w:r>
              <w:rPr>
                <w:rFonts w:hint="eastAsia"/>
                <w:sz w:val="24"/>
                <w:szCs w:val="28"/>
              </w:rPr>
              <w:t>未检出，</w:t>
            </w:r>
            <w:r>
              <w:rPr>
                <w:rFonts w:hint="eastAsia"/>
                <w:sz w:val="24"/>
                <w:shd w:val="clear" w:color="auto" w:fill="FFFFFF"/>
              </w:rPr>
              <w:t>六价铬</w:t>
            </w:r>
            <w:r>
              <w:rPr>
                <w:sz w:val="24"/>
                <w:szCs w:val="28"/>
              </w:rPr>
              <w:t>浓度为</w:t>
            </w:r>
            <w:r>
              <w:rPr>
                <w:rFonts w:hint="eastAsia"/>
                <w:sz w:val="24"/>
                <w:szCs w:val="28"/>
              </w:rPr>
              <w:t>0.007~0.033</w:t>
            </w:r>
            <w:r>
              <w:rPr>
                <w:sz w:val="24"/>
                <w:szCs w:val="28"/>
              </w:rPr>
              <w:t>mg/L</w:t>
            </w:r>
            <w:r>
              <w:rPr>
                <w:rFonts w:hint="eastAsia"/>
                <w:sz w:val="24"/>
                <w:szCs w:val="28"/>
              </w:rPr>
              <w:t>，</w:t>
            </w:r>
            <w:r>
              <w:rPr>
                <w:rFonts w:hint="eastAsia"/>
                <w:sz w:val="24"/>
                <w:shd w:val="clear" w:color="auto" w:fill="FFFFFF"/>
              </w:rPr>
              <w:t>总铬</w:t>
            </w:r>
            <w:r>
              <w:rPr>
                <w:sz w:val="24"/>
                <w:szCs w:val="28"/>
              </w:rPr>
              <w:t>浓度为</w:t>
            </w:r>
            <w:r>
              <w:rPr>
                <w:rFonts w:hint="eastAsia"/>
                <w:sz w:val="24"/>
                <w:szCs w:val="28"/>
              </w:rPr>
              <w:t>未检出，</w:t>
            </w:r>
            <w:r>
              <w:rPr>
                <w:rFonts w:hint="eastAsia"/>
                <w:sz w:val="24"/>
                <w:shd w:val="clear" w:color="auto" w:fill="FFFFFF"/>
              </w:rPr>
              <w:t>镍</w:t>
            </w:r>
            <w:r>
              <w:rPr>
                <w:sz w:val="24"/>
                <w:szCs w:val="28"/>
              </w:rPr>
              <w:t>为</w:t>
            </w:r>
            <w:r>
              <w:rPr>
                <w:rFonts w:hint="eastAsia"/>
                <w:sz w:val="24"/>
                <w:szCs w:val="28"/>
              </w:rPr>
              <w:t>未检出，</w:t>
            </w:r>
            <w:r>
              <w:rPr>
                <w:rFonts w:hint="eastAsia"/>
                <w:sz w:val="24"/>
                <w:shd w:val="clear" w:color="auto" w:fill="FFFFFF"/>
              </w:rPr>
              <w:t>铅</w:t>
            </w:r>
            <w:r>
              <w:rPr>
                <w:sz w:val="24"/>
                <w:szCs w:val="28"/>
              </w:rPr>
              <w:t>为</w:t>
            </w:r>
            <w:r>
              <w:rPr>
                <w:rFonts w:hint="eastAsia"/>
                <w:sz w:val="24"/>
                <w:szCs w:val="28"/>
              </w:rPr>
              <w:t>未检出，</w:t>
            </w:r>
            <w:r>
              <w:rPr>
                <w:rFonts w:hint="eastAsia"/>
                <w:sz w:val="24"/>
                <w:shd w:val="clear" w:color="auto" w:fill="FFFFFF"/>
              </w:rPr>
              <w:t>锰</w:t>
            </w:r>
            <w:r>
              <w:rPr>
                <w:sz w:val="24"/>
                <w:szCs w:val="28"/>
              </w:rPr>
              <w:t>浓度为</w:t>
            </w:r>
            <w:r>
              <w:rPr>
                <w:rFonts w:hint="eastAsia"/>
                <w:sz w:val="24"/>
                <w:szCs w:val="28"/>
              </w:rPr>
              <w:t>未检出，</w:t>
            </w:r>
            <w:r>
              <w:rPr>
                <w:rFonts w:hint="eastAsia"/>
                <w:sz w:val="24"/>
                <w:shd w:val="clear" w:color="auto" w:fill="FFFFFF"/>
              </w:rPr>
              <w:t>镉</w:t>
            </w:r>
            <w:r>
              <w:rPr>
                <w:sz w:val="24"/>
                <w:szCs w:val="28"/>
              </w:rPr>
              <w:t>浓度为</w:t>
            </w:r>
            <w:r>
              <w:rPr>
                <w:rFonts w:hint="eastAsia"/>
                <w:sz w:val="24"/>
                <w:szCs w:val="28"/>
              </w:rPr>
              <w:t>未检出，</w:t>
            </w:r>
            <w:r>
              <w:rPr>
                <w:rFonts w:hint="eastAsia"/>
                <w:sz w:val="24"/>
                <w:shd w:val="clear" w:color="auto" w:fill="FFFFFF"/>
              </w:rPr>
              <w:t>锌</w:t>
            </w:r>
            <w:r>
              <w:rPr>
                <w:sz w:val="24"/>
                <w:szCs w:val="28"/>
              </w:rPr>
              <w:t>浓度为</w:t>
            </w:r>
            <w:r>
              <w:rPr>
                <w:rFonts w:hint="eastAsia"/>
                <w:sz w:val="24"/>
                <w:szCs w:val="28"/>
              </w:rPr>
              <w:t>未检出，</w:t>
            </w:r>
            <w:r>
              <w:rPr>
                <w:rFonts w:hint="eastAsia"/>
                <w:sz w:val="24"/>
                <w:shd w:val="clear" w:color="auto" w:fill="FFFFFF"/>
              </w:rPr>
              <w:t>苯</w:t>
            </w:r>
            <w:r>
              <w:rPr>
                <w:sz w:val="24"/>
                <w:szCs w:val="28"/>
              </w:rPr>
              <w:t>浓度为</w:t>
            </w:r>
            <w:r>
              <w:rPr>
                <w:rFonts w:hint="eastAsia"/>
                <w:sz w:val="24"/>
                <w:szCs w:val="28"/>
              </w:rPr>
              <w:t>0.05</w:t>
            </w:r>
            <w:r>
              <w:rPr>
                <w:rFonts w:hint="eastAsia"/>
                <w:sz w:val="24"/>
                <w:szCs w:val="28"/>
                <w:vertAlign w:val="subscript"/>
              </w:rPr>
              <w:t>L</w:t>
            </w:r>
            <w:r>
              <w:rPr>
                <w:rFonts w:hint="eastAsia"/>
                <w:sz w:val="24"/>
                <w:szCs w:val="28"/>
              </w:rPr>
              <w:t>~0.05</w:t>
            </w:r>
            <w:r>
              <w:rPr>
                <w:sz w:val="24"/>
                <w:szCs w:val="28"/>
              </w:rPr>
              <w:t>mg/L</w:t>
            </w:r>
            <w:r>
              <w:rPr>
                <w:rFonts w:hint="eastAsia"/>
                <w:sz w:val="24"/>
                <w:szCs w:val="28"/>
              </w:rPr>
              <w:t>，</w:t>
            </w:r>
            <w:r>
              <w:rPr>
                <w:rFonts w:hint="eastAsia"/>
                <w:sz w:val="24"/>
                <w:shd w:val="clear" w:color="auto" w:fill="FFFFFF"/>
              </w:rPr>
              <w:t>甲苯</w:t>
            </w:r>
            <w:r>
              <w:rPr>
                <w:sz w:val="24"/>
                <w:szCs w:val="28"/>
              </w:rPr>
              <w:t>浓度为</w:t>
            </w:r>
            <w:r>
              <w:rPr>
                <w:rFonts w:hint="eastAsia"/>
                <w:sz w:val="24"/>
                <w:szCs w:val="28"/>
              </w:rPr>
              <w:t>0.05</w:t>
            </w:r>
            <w:r>
              <w:rPr>
                <w:rFonts w:hint="eastAsia"/>
                <w:sz w:val="24"/>
                <w:szCs w:val="28"/>
                <w:vertAlign w:val="subscript"/>
              </w:rPr>
              <w:t>L</w:t>
            </w:r>
            <w:r>
              <w:rPr>
                <w:rFonts w:hint="eastAsia"/>
                <w:sz w:val="24"/>
                <w:szCs w:val="28"/>
              </w:rPr>
              <w:t>~0.05</w:t>
            </w:r>
            <w:r>
              <w:rPr>
                <w:sz w:val="24"/>
                <w:szCs w:val="28"/>
              </w:rPr>
              <w:t>mg/L</w:t>
            </w:r>
            <w:r>
              <w:rPr>
                <w:rFonts w:hint="eastAsia"/>
                <w:sz w:val="24"/>
                <w:szCs w:val="28"/>
              </w:rPr>
              <w:t>，</w:t>
            </w:r>
            <w:r>
              <w:rPr>
                <w:rFonts w:hint="eastAsia"/>
                <w:sz w:val="24"/>
                <w:shd w:val="clear" w:color="auto" w:fill="FFFFFF"/>
              </w:rPr>
              <w:t>乙苯</w:t>
            </w:r>
            <w:r>
              <w:rPr>
                <w:sz w:val="24"/>
                <w:szCs w:val="28"/>
              </w:rPr>
              <w:t>浓度为</w:t>
            </w:r>
            <w:r>
              <w:rPr>
                <w:rFonts w:hint="eastAsia"/>
                <w:sz w:val="24"/>
                <w:szCs w:val="28"/>
              </w:rPr>
              <w:t>未检出，</w:t>
            </w:r>
            <w:r>
              <w:rPr>
                <w:rFonts w:hint="eastAsia"/>
                <w:sz w:val="24"/>
                <w:shd w:val="clear" w:color="auto" w:fill="FFFFFF"/>
              </w:rPr>
              <w:t>对二甲苯</w:t>
            </w:r>
            <w:r>
              <w:rPr>
                <w:sz w:val="24"/>
                <w:szCs w:val="28"/>
              </w:rPr>
              <w:t>浓度为</w:t>
            </w:r>
            <w:r>
              <w:rPr>
                <w:rFonts w:hint="eastAsia"/>
                <w:sz w:val="24"/>
                <w:szCs w:val="28"/>
              </w:rPr>
              <w:t>0.02~0.03</w:t>
            </w:r>
            <w:r>
              <w:rPr>
                <w:sz w:val="24"/>
                <w:szCs w:val="28"/>
              </w:rPr>
              <w:t>mg/L</w:t>
            </w:r>
            <w:r>
              <w:rPr>
                <w:rFonts w:hint="eastAsia"/>
                <w:sz w:val="24"/>
                <w:szCs w:val="28"/>
              </w:rPr>
              <w:t>，</w:t>
            </w:r>
            <w:r>
              <w:rPr>
                <w:rFonts w:hint="eastAsia"/>
                <w:sz w:val="24"/>
                <w:shd w:val="clear" w:color="auto" w:fill="FFFFFF"/>
              </w:rPr>
              <w:t>间二甲苯</w:t>
            </w:r>
            <w:r>
              <w:rPr>
                <w:sz w:val="24"/>
                <w:szCs w:val="28"/>
              </w:rPr>
              <w:t>浓度为</w:t>
            </w:r>
            <w:r>
              <w:rPr>
                <w:rFonts w:hint="eastAsia"/>
                <w:sz w:val="24"/>
                <w:szCs w:val="28"/>
              </w:rPr>
              <w:t>0.02~0.04</w:t>
            </w:r>
            <w:r>
              <w:rPr>
                <w:sz w:val="24"/>
                <w:szCs w:val="28"/>
              </w:rPr>
              <w:t>mg/L</w:t>
            </w:r>
            <w:r>
              <w:rPr>
                <w:rFonts w:hint="eastAsia"/>
                <w:sz w:val="24"/>
                <w:szCs w:val="28"/>
              </w:rPr>
              <w:t>，</w:t>
            </w:r>
            <w:r>
              <w:rPr>
                <w:rFonts w:hint="eastAsia"/>
                <w:sz w:val="24"/>
                <w:shd w:val="clear" w:color="auto" w:fill="FFFFFF"/>
              </w:rPr>
              <w:t>邻二甲苯</w:t>
            </w:r>
            <w:r>
              <w:rPr>
                <w:sz w:val="24"/>
                <w:szCs w:val="28"/>
              </w:rPr>
              <w:t>为</w:t>
            </w:r>
            <w:r>
              <w:rPr>
                <w:rFonts w:hint="eastAsia"/>
                <w:sz w:val="24"/>
                <w:szCs w:val="28"/>
              </w:rPr>
              <w:t>0.02~0.04</w:t>
            </w:r>
            <w:r>
              <w:rPr>
                <w:sz w:val="24"/>
                <w:szCs w:val="28"/>
              </w:rPr>
              <w:t>mg/L。均</w:t>
            </w:r>
            <w:r>
              <w:rPr>
                <w:rFonts w:hint="eastAsia"/>
                <w:sz w:val="24"/>
                <w:szCs w:val="28"/>
              </w:rPr>
              <w:t>符合</w:t>
            </w:r>
            <w:r>
              <w:rPr>
                <w:sz w:val="24"/>
              </w:rPr>
              <w:t>《城镇污水处理厂污染物排放标准》(GB 18918-2002)中</w:t>
            </w:r>
            <w:r>
              <w:rPr>
                <w:rFonts w:hint="eastAsia"/>
                <w:sz w:val="24"/>
              </w:rPr>
              <w:t>一级</w:t>
            </w:r>
            <w:r>
              <w:rPr>
                <w:sz w:val="24"/>
              </w:rPr>
              <w:t>B标准</w:t>
            </w:r>
            <w:r>
              <w:rPr>
                <w:rFonts w:hint="eastAsia"/>
                <w:sz w:val="24"/>
              </w:rPr>
              <w:t>中</w:t>
            </w:r>
            <w:r>
              <w:rPr>
                <w:sz w:val="24"/>
                <w:szCs w:val="28"/>
              </w:rPr>
              <w:t>排放限值。</w:t>
            </w:r>
          </w:p>
          <w:p>
            <w:pPr>
              <w:pStyle w:val="2"/>
              <w:spacing w:line="312" w:lineRule="atLeast"/>
              <w:jc w:val="center"/>
              <w:textAlignment w:val="baseline"/>
            </w:pPr>
            <w:r>
              <w:drawing>
                <wp:inline distT="0" distB="0" distL="114300" distR="114300">
                  <wp:extent cx="4591685" cy="4573905"/>
                  <wp:effectExtent l="0" t="0" r="18415" b="17145"/>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28" cstate="print"/>
                          <a:stretch>
                            <a:fillRect/>
                          </a:stretch>
                        </pic:blipFill>
                        <pic:spPr>
                          <a:xfrm>
                            <a:off x="0" y="0"/>
                            <a:ext cx="4591685" cy="4573905"/>
                          </a:xfrm>
                          <a:prstGeom prst="rect">
                            <a:avLst/>
                          </a:prstGeom>
                          <a:noFill/>
                          <a:ln w="9525">
                            <a:noFill/>
                          </a:ln>
                        </pic:spPr>
                      </pic:pic>
                    </a:graphicData>
                  </a:graphic>
                </wp:inline>
              </w:drawing>
            </w:r>
          </w:p>
          <w:p>
            <w:pPr>
              <w:tabs>
                <w:tab w:val="left" w:pos="3160"/>
              </w:tabs>
              <w:adjustRightInd w:val="0"/>
              <w:spacing w:line="240" w:lineRule="auto"/>
              <w:jc w:val="center"/>
              <w:textAlignment w:val="baseline"/>
            </w:pPr>
            <w:r>
              <w:rPr>
                <w:b/>
                <w:bCs/>
              </w:rPr>
              <w:t>图</w:t>
            </w:r>
            <w:r>
              <w:rPr>
                <w:rFonts w:hint="eastAsia"/>
                <w:b/>
                <w:bCs/>
              </w:rPr>
              <w:t>7-1</w:t>
            </w:r>
            <w:r>
              <w:rPr>
                <w:b/>
                <w:bCs/>
              </w:rPr>
              <w:t>废水采样点位示意图</w:t>
            </w:r>
          </w:p>
          <w:p>
            <w:pPr>
              <w:adjustRightInd w:val="0"/>
              <w:spacing w:line="360" w:lineRule="auto"/>
              <w:textAlignment w:val="baseline"/>
              <w:rPr>
                <w:b/>
                <w:bCs/>
                <w:sz w:val="24"/>
              </w:rPr>
            </w:pPr>
            <w:bookmarkStart w:id="35" w:name="_Toc29617"/>
          </w:p>
          <w:p>
            <w:pPr>
              <w:adjustRightInd w:val="0"/>
              <w:spacing w:line="360" w:lineRule="auto"/>
              <w:textAlignment w:val="baseline"/>
              <w:rPr>
                <w:b/>
                <w:bCs/>
                <w:sz w:val="24"/>
              </w:rPr>
            </w:pPr>
            <w:r>
              <w:rPr>
                <w:rFonts w:hint="eastAsia"/>
                <w:b/>
                <w:bCs/>
                <w:sz w:val="24"/>
              </w:rPr>
              <w:t>7</w:t>
            </w:r>
            <w:r>
              <w:rPr>
                <w:b/>
                <w:bCs/>
                <w:sz w:val="24"/>
              </w:rPr>
              <w:t>.</w:t>
            </w:r>
            <w:r>
              <w:rPr>
                <w:rFonts w:hint="eastAsia"/>
                <w:b/>
                <w:bCs/>
                <w:sz w:val="24"/>
              </w:rPr>
              <w:t>2地表水</w:t>
            </w:r>
            <w:r>
              <w:rPr>
                <w:b/>
                <w:bCs/>
                <w:sz w:val="24"/>
              </w:rPr>
              <w:t>验收监测内容</w:t>
            </w:r>
            <w:bookmarkEnd w:id="35"/>
          </w:p>
          <w:p>
            <w:pPr>
              <w:pStyle w:val="5"/>
              <w:adjustRightInd w:val="0"/>
              <w:ind w:firstLine="480" w:firstLineChars="200"/>
              <w:textAlignment w:val="baseline"/>
              <w:outlineLvl w:val="2"/>
              <w:rPr>
                <w:b w:val="0"/>
                <w:sz w:val="24"/>
              </w:rPr>
            </w:pPr>
            <w:bookmarkStart w:id="36" w:name="_Toc8120"/>
            <w:r>
              <w:rPr>
                <w:rFonts w:hint="eastAsia"/>
                <w:b w:val="0"/>
                <w:sz w:val="24"/>
              </w:rPr>
              <w:t>7</w:t>
            </w:r>
            <w:r>
              <w:rPr>
                <w:b w:val="0"/>
                <w:sz w:val="24"/>
              </w:rPr>
              <w:t>.</w:t>
            </w:r>
            <w:r>
              <w:rPr>
                <w:rFonts w:hint="eastAsia"/>
                <w:b w:val="0"/>
                <w:sz w:val="24"/>
              </w:rPr>
              <w:t>2</w:t>
            </w:r>
            <w:r>
              <w:rPr>
                <w:b w:val="0"/>
                <w:sz w:val="24"/>
              </w:rPr>
              <w:t>.1</w:t>
            </w:r>
            <w:r>
              <w:rPr>
                <w:rFonts w:hint="eastAsia"/>
                <w:b w:val="0"/>
                <w:sz w:val="24"/>
              </w:rPr>
              <w:t>地表</w:t>
            </w:r>
            <w:r>
              <w:rPr>
                <w:b w:val="0"/>
                <w:sz w:val="24"/>
              </w:rPr>
              <w:t>水监测布点</w:t>
            </w:r>
            <w:bookmarkEnd w:id="36"/>
          </w:p>
          <w:p>
            <w:pPr>
              <w:pStyle w:val="11"/>
              <w:adjustRightInd/>
              <w:spacing w:line="360" w:lineRule="auto"/>
              <w:ind w:firstLine="480" w:firstLineChars="200"/>
              <w:textAlignment w:val="auto"/>
              <w:rPr>
                <w:sz w:val="24"/>
                <w:szCs w:val="28"/>
              </w:rPr>
            </w:pPr>
            <w:r>
              <w:rPr>
                <w:rFonts w:hint="eastAsia"/>
                <w:sz w:val="24"/>
                <w:szCs w:val="28"/>
              </w:rPr>
              <w:t>石城县污水处理工程项目</w:t>
            </w:r>
            <w:r>
              <w:rPr>
                <w:rFonts w:hint="eastAsia"/>
                <w:sz w:val="24"/>
                <w:szCs w:val="28"/>
                <w:lang w:eastAsia="zh-CN"/>
              </w:rPr>
              <w:t>一期</w:t>
            </w:r>
            <w:r>
              <w:rPr>
                <w:rFonts w:hint="eastAsia"/>
                <w:sz w:val="24"/>
                <w:szCs w:val="28"/>
              </w:rPr>
              <w:t>（二</w:t>
            </w:r>
            <w:r>
              <w:rPr>
                <w:rFonts w:hint="eastAsia"/>
                <w:sz w:val="24"/>
                <w:szCs w:val="28"/>
                <w:lang w:eastAsia="zh-CN"/>
              </w:rPr>
              <w:t>部</w:t>
            </w:r>
            <w:r>
              <w:rPr>
                <w:rFonts w:hint="eastAsia"/>
                <w:sz w:val="24"/>
                <w:szCs w:val="28"/>
              </w:rPr>
              <w:t>）地表水在琴江河断面污水总排口上游500m、污水总排口、污水总排口下游500m、污水总排口下游1000m处各</w:t>
            </w:r>
            <w:r>
              <w:rPr>
                <w:sz w:val="24"/>
                <w:szCs w:val="28"/>
              </w:rPr>
              <w:t>设1个</w:t>
            </w:r>
            <w:r>
              <w:rPr>
                <w:rFonts w:hint="eastAsia"/>
                <w:sz w:val="24"/>
                <w:szCs w:val="28"/>
              </w:rPr>
              <w:t>地表</w:t>
            </w:r>
            <w:r>
              <w:rPr>
                <w:sz w:val="24"/>
                <w:szCs w:val="28"/>
              </w:rPr>
              <w:t>水监测点。</w:t>
            </w:r>
          </w:p>
          <w:p>
            <w:pPr>
              <w:pStyle w:val="5"/>
              <w:adjustRightInd w:val="0"/>
              <w:ind w:firstLine="480" w:firstLineChars="200"/>
              <w:textAlignment w:val="baseline"/>
              <w:outlineLvl w:val="2"/>
              <w:rPr>
                <w:b w:val="0"/>
                <w:sz w:val="24"/>
              </w:rPr>
            </w:pPr>
            <w:bookmarkStart w:id="37" w:name="_Toc9789"/>
            <w:r>
              <w:rPr>
                <w:rFonts w:hint="eastAsia"/>
                <w:b w:val="0"/>
                <w:sz w:val="24"/>
              </w:rPr>
              <w:t>7</w:t>
            </w:r>
            <w:r>
              <w:rPr>
                <w:b w:val="0"/>
                <w:sz w:val="24"/>
              </w:rPr>
              <w:t>.</w:t>
            </w:r>
            <w:r>
              <w:rPr>
                <w:rFonts w:hint="eastAsia"/>
                <w:b w:val="0"/>
                <w:sz w:val="24"/>
              </w:rPr>
              <w:t>2</w:t>
            </w:r>
            <w:r>
              <w:rPr>
                <w:b w:val="0"/>
                <w:sz w:val="24"/>
              </w:rPr>
              <w:t>.2</w:t>
            </w:r>
            <w:r>
              <w:rPr>
                <w:rFonts w:hint="eastAsia"/>
                <w:b w:val="0"/>
                <w:sz w:val="24"/>
              </w:rPr>
              <w:t>地表</w:t>
            </w:r>
            <w:r>
              <w:rPr>
                <w:b w:val="0"/>
                <w:sz w:val="24"/>
              </w:rPr>
              <w:t>水监测项目及频次</w:t>
            </w:r>
            <w:bookmarkEnd w:id="37"/>
          </w:p>
          <w:p>
            <w:pPr>
              <w:widowControl/>
              <w:adjustRightInd/>
              <w:spacing w:line="240" w:lineRule="auto"/>
              <w:ind w:firstLine="480" w:firstLineChars="200"/>
              <w:textAlignment w:val="auto"/>
            </w:pPr>
            <w:r>
              <w:rPr>
                <w:rFonts w:hint="eastAsia"/>
                <w:sz w:val="24"/>
                <w:szCs w:val="28"/>
              </w:rPr>
              <w:t>地表</w:t>
            </w:r>
            <w:r>
              <w:rPr>
                <w:sz w:val="24"/>
                <w:szCs w:val="28"/>
              </w:rPr>
              <w:t xml:space="preserve">水监测项目及频次见表 </w:t>
            </w:r>
            <w:r>
              <w:rPr>
                <w:rFonts w:hint="eastAsia"/>
                <w:sz w:val="24"/>
                <w:szCs w:val="28"/>
              </w:rPr>
              <w:t>7</w:t>
            </w:r>
            <w:r>
              <w:rPr>
                <w:sz w:val="24"/>
                <w:szCs w:val="28"/>
              </w:rPr>
              <w:t>-</w:t>
            </w:r>
            <w:r>
              <w:rPr>
                <w:rFonts w:hint="eastAsia"/>
                <w:sz w:val="24"/>
                <w:szCs w:val="28"/>
              </w:rPr>
              <w:t>5</w:t>
            </w:r>
            <w:r>
              <w:rPr>
                <w:sz w:val="24"/>
                <w:szCs w:val="28"/>
              </w:rPr>
              <w:t>。</w:t>
            </w:r>
          </w:p>
          <w:p>
            <w:pPr>
              <w:adjustRightInd w:val="0"/>
              <w:spacing w:line="312" w:lineRule="atLeast"/>
              <w:jc w:val="center"/>
              <w:textAlignment w:val="baseline"/>
              <w:rPr>
                <w:b/>
                <w:bCs/>
              </w:rPr>
            </w:pPr>
            <w:r>
              <w:rPr>
                <w:b/>
                <w:bCs/>
              </w:rPr>
              <w:t>表</w:t>
            </w:r>
            <w:r>
              <w:rPr>
                <w:rFonts w:hint="eastAsia"/>
                <w:b/>
                <w:bCs/>
              </w:rPr>
              <w:t>7</w:t>
            </w:r>
            <w:r>
              <w:rPr>
                <w:b/>
                <w:bCs/>
              </w:rPr>
              <w:t>-</w:t>
            </w:r>
            <w:r>
              <w:rPr>
                <w:rFonts w:hint="eastAsia"/>
                <w:b/>
                <w:bCs/>
              </w:rPr>
              <w:t>5</w:t>
            </w:r>
            <w:r>
              <w:rPr>
                <w:b/>
                <w:bCs/>
              </w:rPr>
              <w:t xml:space="preserve"> </w:t>
            </w:r>
            <w:r>
              <w:rPr>
                <w:rFonts w:hint="eastAsia"/>
                <w:b/>
                <w:bCs/>
              </w:rPr>
              <w:t>地表</w:t>
            </w:r>
            <w:r>
              <w:rPr>
                <w:b/>
                <w:bCs/>
              </w:rPr>
              <w:t>水监测项目及频次</w:t>
            </w:r>
          </w:p>
          <w:tbl>
            <w:tblPr>
              <w:tblStyle w:val="28"/>
              <w:tblW w:w="836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337"/>
              <w:gridCol w:w="4215"/>
              <w:gridCol w:w="13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jc w:val="center"/>
              </w:trPr>
              <w:tc>
                <w:tcPr>
                  <w:tcW w:w="1433" w:type="dxa"/>
                  <w:vAlign w:val="center"/>
                </w:tcPr>
                <w:p>
                  <w:pPr>
                    <w:tabs>
                      <w:tab w:val="right" w:leader="middleDot" w:pos="9030"/>
                    </w:tabs>
                    <w:adjustRightInd w:val="0"/>
                    <w:snapToGrid w:val="0"/>
                    <w:spacing w:line="400" w:lineRule="exact"/>
                    <w:ind w:right="-68"/>
                    <w:jc w:val="center"/>
                    <w:rPr>
                      <w:szCs w:val="21"/>
                    </w:rPr>
                  </w:pPr>
                  <w:r>
                    <w:rPr>
                      <w:szCs w:val="21"/>
                    </w:rPr>
                    <w:t>监测点位</w:t>
                  </w:r>
                </w:p>
              </w:tc>
              <w:tc>
                <w:tcPr>
                  <w:tcW w:w="1337" w:type="dxa"/>
                  <w:vAlign w:val="center"/>
                </w:tcPr>
                <w:p>
                  <w:pPr>
                    <w:tabs>
                      <w:tab w:val="right" w:leader="middleDot" w:pos="9030"/>
                    </w:tabs>
                    <w:adjustRightInd w:val="0"/>
                    <w:snapToGrid w:val="0"/>
                    <w:spacing w:line="400" w:lineRule="exact"/>
                    <w:ind w:right="-68"/>
                    <w:jc w:val="center"/>
                    <w:rPr>
                      <w:szCs w:val="21"/>
                    </w:rPr>
                  </w:pPr>
                  <w:r>
                    <w:rPr>
                      <w:szCs w:val="21"/>
                    </w:rPr>
                    <w:t>监测目的</w:t>
                  </w:r>
                </w:p>
              </w:tc>
              <w:tc>
                <w:tcPr>
                  <w:tcW w:w="4215" w:type="dxa"/>
                  <w:vAlign w:val="center"/>
                </w:tcPr>
                <w:p>
                  <w:pPr>
                    <w:tabs>
                      <w:tab w:val="right" w:leader="middleDot" w:pos="9030"/>
                    </w:tabs>
                    <w:adjustRightInd w:val="0"/>
                    <w:snapToGrid w:val="0"/>
                    <w:spacing w:line="400" w:lineRule="exact"/>
                    <w:ind w:right="-68"/>
                    <w:jc w:val="center"/>
                    <w:rPr>
                      <w:szCs w:val="21"/>
                    </w:rPr>
                  </w:pPr>
                  <w:r>
                    <w:rPr>
                      <w:szCs w:val="21"/>
                    </w:rPr>
                    <w:t>监测项目</w:t>
                  </w:r>
                </w:p>
              </w:tc>
              <w:tc>
                <w:tcPr>
                  <w:tcW w:w="1375" w:type="dxa"/>
                  <w:vAlign w:val="center"/>
                </w:tcPr>
                <w:p>
                  <w:pPr>
                    <w:tabs>
                      <w:tab w:val="right" w:leader="middleDot" w:pos="9030"/>
                    </w:tabs>
                    <w:adjustRightInd w:val="0"/>
                    <w:snapToGrid w:val="0"/>
                    <w:spacing w:line="400" w:lineRule="exact"/>
                    <w:ind w:right="-68"/>
                    <w:jc w:val="center"/>
                    <w:rPr>
                      <w:szCs w:val="21"/>
                    </w:rPr>
                  </w:pPr>
                  <w:r>
                    <w:rPr>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0" w:hRule="exact"/>
                <w:jc w:val="center"/>
              </w:trPr>
              <w:tc>
                <w:tcPr>
                  <w:tcW w:w="1433" w:type="dxa"/>
                  <w:vAlign w:val="center"/>
                </w:tcPr>
                <w:p>
                  <w:pPr>
                    <w:tabs>
                      <w:tab w:val="right" w:leader="middleDot" w:pos="9030"/>
                    </w:tabs>
                    <w:adjustRightInd w:val="0"/>
                    <w:snapToGrid w:val="0"/>
                    <w:ind w:right="-68"/>
                    <w:jc w:val="center"/>
                    <w:rPr>
                      <w:szCs w:val="21"/>
                    </w:rPr>
                  </w:pPr>
                  <w:r>
                    <w:rPr>
                      <w:rFonts w:hint="eastAsia"/>
                      <w:color w:val="000000"/>
                      <w:kern w:val="0"/>
                      <w:sz w:val="24"/>
                    </w:rPr>
                    <w:t>琴江河断面</w:t>
                  </w:r>
                </w:p>
              </w:tc>
              <w:tc>
                <w:tcPr>
                  <w:tcW w:w="1337" w:type="dxa"/>
                  <w:vAlign w:val="center"/>
                </w:tcPr>
                <w:p>
                  <w:pPr>
                    <w:tabs>
                      <w:tab w:val="right" w:leader="middleDot" w:pos="9030"/>
                    </w:tabs>
                    <w:adjustRightInd w:val="0"/>
                    <w:snapToGrid w:val="0"/>
                    <w:ind w:right="-68"/>
                    <w:jc w:val="center"/>
                    <w:rPr>
                      <w:szCs w:val="21"/>
                    </w:rPr>
                  </w:pPr>
                  <w:r>
                    <w:rPr>
                      <w:szCs w:val="21"/>
                    </w:rPr>
                    <w:t>考核</w:t>
                  </w:r>
                  <w:r>
                    <w:rPr>
                      <w:rFonts w:hint="eastAsia"/>
                      <w:szCs w:val="21"/>
                    </w:rPr>
                    <w:t>污水处理厂</w:t>
                  </w:r>
                  <w:r>
                    <w:rPr>
                      <w:szCs w:val="21"/>
                    </w:rPr>
                    <w:t>废水排放达标率</w:t>
                  </w:r>
                </w:p>
              </w:tc>
              <w:tc>
                <w:tcPr>
                  <w:tcW w:w="4215" w:type="dxa"/>
                  <w:vAlign w:val="center"/>
                </w:tcPr>
                <w:p>
                  <w:pPr>
                    <w:tabs>
                      <w:tab w:val="right" w:leader="middleDot" w:pos="9030"/>
                    </w:tabs>
                    <w:adjustRightInd w:val="0"/>
                    <w:snapToGrid w:val="0"/>
                    <w:ind w:right="-68"/>
                    <w:jc w:val="center"/>
                    <w:rPr>
                      <w:szCs w:val="21"/>
                    </w:rPr>
                  </w:pPr>
                  <w:r>
                    <w:rPr>
                      <w:szCs w:val="21"/>
                    </w:rPr>
                    <w:t>pH、COD</w:t>
                  </w:r>
                  <w:r>
                    <w:rPr>
                      <w:szCs w:val="21"/>
                      <w:vertAlign w:val="subscript"/>
                    </w:rPr>
                    <w:t>Cr</w:t>
                  </w:r>
                  <w:r>
                    <w:rPr>
                      <w:szCs w:val="21"/>
                    </w:rPr>
                    <w:t>、BOD</w:t>
                  </w:r>
                  <w:r>
                    <w:rPr>
                      <w:szCs w:val="21"/>
                      <w:vertAlign w:val="subscript"/>
                    </w:rPr>
                    <w:t>5</w:t>
                  </w:r>
                  <w:r>
                    <w:rPr>
                      <w:szCs w:val="21"/>
                    </w:rPr>
                    <w:t>、氨氮、石油类、总磷、</w:t>
                  </w:r>
                  <w:r>
                    <w:rPr>
                      <w:rFonts w:hint="eastAsia"/>
                      <w:szCs w:val="21"/>
                    </w:rPr>
                    <w:t>挥发酚、砷、六价铬</w:t>
                  </w:r>
                </w:p>
              </w:tc>
              <w:tc>
                <w:tcPr>
                  <w:tcW w:w="1375" w:type="dxa"/>
                  <w:vAlign w:val="center"/>
                </w:tcPr>
                <w:p>
                  <w:pPr>
                    <w:tabs>
                      <w:tab w:val="right" w:leader="middleDot" w:pos="9030"/>
                    </w:tabs>
                    <w:adjustRightInd w:val="0"/>
                    <w:snapToGrid w:val="0"/>
                    <w:ind w:right="-68"/>
                    <w:jc w:val="center"/>
                    <w:rPr>
                      <w:szCs w:val="21"/>
                    </w:rPr>
                  </w:pPr>
                  <w:r>
                    <w:rPr>
                      <w:szCs w:val="21"/>
                    </w:rPr>
                    <w:t>监测2天，</w:t>
                  </w:r>
                  <w:r>
                    <w:rPr>
                      <w:rFonts w:hint="eastAsia"/>
                      <w:szCs w:val="21"/>
                    </w:rPr>
                    <w:t>4点/1</w:t>
                  </w:r>
                  <w:r>
                    <w:rPr>
                      <w:szCs w:val="21"/>
                    </w:rPr>
                    <w:t>次/天</w:t>
                  </w:r>
                </w:p>
              </w:tc>
            </w:tr>
          </w:tbl>
          <w:p>
            <w:pPr>
              <w:pStyle w:val="5"/>
              <w:adjustRightInd w:val="0"/>
              <w:ind w:firstLine="480" w:firstLineChars="200"/>
              <w:textAlignment w:val="baseline"/>
              <w:outlineLvl w:val="2"/>
              <w:rPr>
                <w:b w:val="0"/>
                <w:sz w:val="24"/>
              </w:rPr>
            </w:pPr>
            <w:bookmarkStart w:id="38" w:name="_Toc527"/>
            <w:r>
              <w:rPr>
                <w:rFonts w:hint="eastAsia"/>
                <w:b w:val="0"/>
                <w:sz w:val="24"/>
              </w:rPr>
              <w:t>7</w:t>
            </w:r>
            <w:r>
              <w:rPr>
                <w:b w:val="0"/>
                <w:sz w:val="24"/>
              </w:rPr>
              <w:t>.</w:t>
            </w:r>
            <w:r>
              <w:rPr>
                <w:rFonts w:hint="eastAsia"/>
                <w:b w:val="0"/>
                <w:sz w:val="24"/>
              </w:rPr>
              <w:t>2</w:t>
            </w:r>
            <w:r>
              <w:rPr>
                <w:b w:val="0"/>
                <w:sz w:val="24"/>
              </w:rPr>
              <w:t>.3</w:t>
            </w:r>
            <w:r>
              <w:rPr>
                <w:rFonts w:hint="eastAsia"/>
                <w:b w:val="0"/>
                <w:sz w:val="24"/>
              </w:rPr>
              <w:t>地表</w:t>
            </w:r>
            <w:r>
              <w:rPr>
                <w:b w:val="0"/>
                <w:sz w:val="24"/>
              </w:rPr>
              <w:t>水监测分析方法</w:t>
            </w:r>
            <w:bookmarkEnd w:id="38"/>
          </w:p>
          <w:p>
            <w:pPr>
              <w:widowControl/>
              <w:adjustRightInd/>
              <w:spacing w:line="240" w:lineRule="auto"/>
              <w:ind w:firstLine="480" w:firstLineChars="200"/>
              <w:textAlignment w:val="auto"/>
              <w:rPr>
                <w:b/>
                <w:bCs/>
              </w:rPr>
            </w:pPr>
            <w:r>
              <w:rPr>
                <w:rFonts w:hint="eastAsia"/>
                <w:sz w:val="24"/>
                <w:szCs w:val="28"/>
              </w:rPr>
              <w:t>地表</w:t>
            </w:r>
            <w:r>
              <w:rPr>
                <w:sz w:val="24"/>
                <w:szCs w:val="28"/>
              </w:rPr>
              <w:t>水监测分析方法见表</w:t>
            </w:r>
            <w:r>
              <w:rPr>
                <w:rFonts w:hint="eastAsia"/>
                <w:sz w:val="24"/>
                <w:szCs w:val="28"/>
              </w:rPr>
              <w:t>7</w:t>
            </w:r>
            <w:r>
              <w:rPr>
                <w:sz w:val="24"/>
                <w:szCs w:val="28"/>
              </w:rPr>
              <w:t>-</w:t>
            </w:r>
            <w:r>
              <w:rPr>
                <w:rFonts w:hint="eastAsia"/>
                <w:sz w:val="24"/>
                <w:szCs w:val="28"/>
              </w:rPr>
              <w:t>6。</w:t>
            </w:r>
          </w:p>
          <w:p>
            <w:pPr>
              <w:widowControl/>
              <w:adjustRightInd/>
              <w:spacing w:line="240" w:lineRule="auto"/>
              <w:ind w:firstLine="420" w:firstLineChars="200"/>
              <w:jc w:val="center"/>
              <w:textAlignment w:val="auto"/>
              <w:rPr>
                <w:sz w:val="24"/>
                <w:szCs w:val="28"/>
              </w:rPr>
            </w:pPr>
            <w:r>
              <w:rPr>
                <w:b/>
                <w:bCs/>
              </w:rPr>
              <w:t>表</w:t>
            </w:r>
            <w:r>
              <w:rPr>
                <w:rFonts w:hint="eastAsia"/>
                <w:b/>
                <w:bCs/>
              </w:rPr>
              <w:t>7</w:t>
            </w:r>
            <w:r>
              <w:rPr>
                <w:b/>
                <w:bCs/>
              </w:rPr>
              <w:t>-</w:t>
            </w:r>
            <w:r>
              <w:rPr>
                <w:rFonts w:hint="eastAsia"/>
                <w:b/>
                <w:bCs/>
              </w:rPr>
              <w:t>6</w:t>
            </w:r>
            <w:r>
              <w:rPr>
                <w:b/>
                <w:bCs/>
              </w:rPr>
              <w:t xml:space="preserve"> </w:t>
            </w:r>
            <w:r>
              <w:rPr>
                <w:rFonts w:hint="eastAsia"/>
                <w:b/>
                <w:bCs/>
              </w:rPr>
              <w:t>地表</w:t>
            </w:r>
            <w:r>
              <w:rPr>
                <w:b/>
                <w:bCs/>
              </w:rPr>
              <w:t>水分析方法</w:t>
            </w:r>
          </w:p>
          <w:tbl>
            <w:tblPr>
              <w:tblStyle w:val="28"/>
              <w:tblW w:w="8709" w:type="dxa"/>
              <w:jc w:val="center"/>
              <w:tblInd w:w="0" w:type="dxa"/>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
            <w:tblGrid>
              <w:gridCol w:w="1639"/>
              <w:gridCol w:w="3776"/>
              <w:gridCol w:w="2156"/>
              <w:gridCol w:w="1138"/>
            </w:tblGrid>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467" w:hRule="exact"/>
                <w:jc w:val="center"/>
              </w:trPr>
              <w:tc>
                <w:tcPr>
                  <w:tcW w:w="1639" w:type="dxa"/>
                  <w:tcBorders>
                    <w:tl2br w:val="nil"/>
                    <w:tr2bl w:val="nil"/>
                  </w:tcBorders>
                  <w:vAlign w:val="center"/>
                </w:tcPr>
                <w:p>
                  <w:pPr>
                    <w:jc w:val="center"/>
                    <w:rPr>
                      <w:szCs w:val="21"/>
                    </w:rPr>
                  </w:pPr>
                  <w:r>
                    <w:rPr>
                      <w:szCs w:val="21"/>
                    </w:rPr>
                    <w:t>项目</w:t>
                  </w:r>
                </w:p>
              </w:tc>
              <w:tc>
                <w:tcPr>
                  <w:tcW w:w="3776" w:type="dxa"/>
                  <w:tcBorders>
                    <w:tl2br w:val="nil"/>
                    <w:tr2bl w:val="nil"/>
                  </w:tcBorders>
                  <w:vAlign w:val="center"/>
                </w:tcPr>
                <w:p>
                  <w:pPr>
                    <w:jc w:val="center"/>
                    <w:rPr>
                      <w:szCs w:val="21"/>
                    </w:rPr>
                  </w:pPr>
                  <w:r>
                    <w:rPr>
                      <w:szCs w:val="21"/>
                    </w:rPr>
                    <w:t>分析方法及方法来源</w:t>
                  </w:r>
                </w:p>
              </w:tc>
              <w:tc>
                <w:tcPr>
                  <w:tcW w:w="2156" w:type="dxa"/>
                  <w:tcBorders>
                    <w:tl2br w:val="nil"/>
                    <w:tr2bl w:val="nil"/>
                  </w:tcBorders>
                  <w:vAlign w:val="center"/>
                </w:tcPr>
                <w:p>
                  <w:pPr>
                    <w:jc w:val="center"/>
                    <w:rPr>
                      <w:szCs w:val="21"/>
                    </w:rPr>
                  </w:pPr>
                  <w:r>
                    <w:rPr>
                      <w:szCs w:val="21"/>
                    </w:rPr>
                    <w:t>监测仪器</w:t>
                  </w:r>
                </w:p>
              </w:tc>
              <w:tc>
                <w:tcPr>
                  <w:tcW w:w="1138" w:type="dxa"/>
                  <w:tcBorders>
                    <w:tl2br w:val="nil"/>
                    <w:tr2bl w:val="nil"/>
                  </w:tcBorders>
                  <w:vAlign w:val="center"/>
                </w:tcPr>
                <w:p>
                  <w:pPr>
                    <w:jc w:val="center"/>
                    <w:rPr>
                      <w:szCs w:val="21"/>
                    </w:rPr>
                  </w:pPr>
                  <w:r>
                    <w:rPr>
                      <w:szCs w:val="21"/>
                    </w:rPr>
                    <w:t>仪器编号</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639" w:type="dxa"/>
                  <w:tcBorders>
                    <w:tl2br w:val="nil"/>
                    <w:tr2bl w:val="nil"/>
                  </w:tcBorders>
                  <w:vAlign w:val="center"/>
                </w:tcPr>
                <w:p>
                  <w:pPr>
                    <w:spacing w:line="200" w:lineRule="atLeast"/>
                    <w:jc w:val="center"/>
                    <w:rPr>
                      <w:szCs w:val="21"/>
                      <w:shd w:val="clear" w:color="auto" w:fill="FFFFFF"/>
                    </w:rPr>
                  </w:pPr>
                  <w:r>
                    <w:rPr>
                      <w:szCs w:val="21"/>
                      <w:shd w:val="clear" w:color="auto" w:fill="FFFFFF"/>
                    </w:rPr>
                    <w:t>pH值</w:t>
                  </w:r>
                </w:p>
              </w:tc>
              <w:tc>
                <w:tcPr>
                  <w:tcW w:w="3776" w:type="dxa"/>
                  <w:tcBorders>
                    <w:tl2br w:val="nil"/>
                    <w:tr2bl w:val="nil"/>
                  </w:tcBorders>
                  <w:vAlign w:val="center"/>
                </w:tcPr>
                <w:p>
                  <w:pPr>
                    <w:jc w:val="center"/>
                    <w:rPr>
                      <w:szCs w:val="21"/>
                    </w:rPr>
                  </w:pPr>
                  <w:r>
                    <w:rPr>
                      <w:szCs w:val="21"/>
                    </w:rPr>
                    <w:t xml:space="preserve">水质 pH值的测定 </w:t>
                  </w:r>
                </w:p>
                <w:p>
                  <w:pPr>
                    <w:jc w:val="center"/>
                    <w:rPr>
                      <w:szCs w:val="21"/>
                    </w:rPr>
                  </w:pPr>
                  <w:r>
                    <w:rPr>
                      <w:szCs w:val="21"/>
                    </w:rPr>
                    <w:t>玻璃电极法（GB/T 6920-1986）</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pH计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DLHJ-006</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573" w:hRule="atLeast"/>
                <w:jc w:val="center"/>
              </w:trPr>
              <w:tc>
                <w:tcPr>
                  <w:tcW w:w="1639" w:type="dxa"/>
                  <w:tcBorders>
                    <w:tl2br w:val="nil"/>
                    <w:tr2bl w:val="nil"/>
                  </w:tcBorders>
                  <w:vAlign w:val="center"/>
                </w:tcPr>
                <w:p>
                  <w:pPr>
                    <w:spacing w:line="200" w:lineRule="atLeast"/>
                    <w:jc w:val="center"/>
                    <w:rPr>
                      <w:szCs w:val="21"/>
                      <w:shd w:val="clear" w:color="auto" w:fill="FFFFFF"/>
                    </w:rPr>
                  </w:pPr>
                  <w:r>
                    <w:rPr>
                      <w:szCs w:val="21"/>
                      <w:shd w:val="clear" w:color="auto" w:fill="FFFFFF"/>
                    </w:rPr>
                    <w:t>化学需氧量</w:t>
                  </w:r>
                </w:p>
              </w:tc>
              <w:tc>
                <w:tcPr>
                  <w:tcW w:w="3776" w:type="dxa"/>
                  <w:tcBorders>
                    <w:tl2br w:val="nil"/>
                    <w:tr2bl w:val="nil"/>
                  </w:tcBorders>
                  <w:vAlign w:val="center"/>
                </w:tcPr>
                <w:p>
                  <w:pPr>
                    <w:jc w:val="center"/>
                    <w:rPr>
                      <w:szCs w:val="21"/>
                    </w:rPr>
                  </w:pPr>
                  <w:r>
                    <w:rPr>
                      <w:szCs w:val="21"/>
                    </w:rPr>
                    <w:t xml:space="preserve"> 水质 化学需氧量的测定 重铬酸盐法（HJ 828-2017 ）</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50mL酸式滴定管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DLHJ-040</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49" w:hRule="atLeast"/>
                <w:jc w:val="center"/>
              </w:trPr>
              <w:tc>
                <w:tcPr>
                  <w:tcW w:w="1639"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五日生化需氧量</w:t>
                  </w:r>
                </w:p>
              </w:tc>
              <w:tc>
                <w:tcPr>
                  <w:tcW w:w="3776" w:type="dxa"/>
                  <w:vMerge w:val="restart"/>
                  <w:tcBorders>
                    <w:tl2br w:val="nil"/>
                    <w:tr2bl w:val="nil"/>
                  </w:tcBorders>
                  <w:vAlign w:val="center"/>
                </w:tcPr>
                <w:p>
                  <w:pPr>
                    <w:jc w:val="center"/>
                    <w:rPr>
                      <w:szCs w:val="21"/>
                    </w:rPr>
                  </w:pPr>
                  <w:r>
                    <w:rPr>
                      <w:szCs w:val="21"/>
                    </w:rPr>
                    <w:t xml:space="preserve">水质 五日生化需氧量（BOD5）的测定 </w:t>
                  </w:r>
                </w:p>
                <w:p>
                  <w:pPr>
                    <w:jc w:val="center"/>
                    <w:rPr>
                      <w:szCs w:val="21"/>
                    </w:rPr>
                  </w:pPr>
                  <w:r>
                    <w:rPr>
                      <w:szCs w:val="21"/>
                    </w:rPr>
                    <w:t>稀释与接种法（HJ 505-2009）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生化培养箱</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DLHJ-015</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37" w:hRule="atLeast"/>
                <w:jc w:val="center"/>
              </w:trPr>
              <w:tc>
                <w:tcPr>
                  <w:tcW w:w="1639" w:type="dxa"/>
                  <w:vMerge w:val="continue"/>
                  <w:tcBorders>
                    <w:tl2br w:val="nil"/>
                    <w:tr2bl w:val="nil"/>
                  </w:tcBorders>
                  <w:vAlign w:val="center"/>
                </w:tcPr>
                <w:p>
                  <w:pPr>
                    <w:spacing w:line="200" w:lineRule="atLeast"/>
                    <w:jc w:val="center"/>
                    <w:rPr>
                      <w:szCs w:val="21"/>
                      <w:shd w:val="clear" w:color="auto" w:fill="FFFFFF"/>
                    </w:rPr>
                  </w:pPr>
                </w:p>
              </w:tc>
              <w:tc>
                <w:tcPr>
                  <w:tcW w:w="3776" w:type="dxa"/>
                  <w:vMerge w:val="continue"/>
                  <w:tcBorders>
                    <w:tl2br w:val="nil"/>
                    <w:tr2bl w:val="nil"/>
                  </w:tcBorders>
                  <w:vAlign w:val="center"/>
                </w:tcPr>
                <w:p>
                  <w:pPr>
                    <w:spacing w:line="200" w:lineRule="atLeast"/>
                    <w:jc w:val="center"/>
                    <w:rPr>
                      <w:szCs w:val="21"/>
                    </w:rPr>
                  </w:pP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便携式溶解氧测定仪</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90" w:hRule="atLeast"/>
                <w:jc w:val="center"/>
              </w:trPr>
              <w:tc>
                <w:tcPr>
                  <w:tcW w:w="1639" w:type="dxa"/>
                  <w:tcBorders>
                    <w:tl2br w:val="nil"/>
                    <w:tr2bl w:val="nil"/>
                  </w:tcBorders>
                  <w:vAlign w:val="center"/>
                </w:tcPr>
                <w:p>
                  <w:pPr>
                    <w:spacing w:line="200" w:lineRule="atLeast"/>
                    <w:jc w:val="center"/>
                    <w:rPr>
                      <w:szCs w:val="21"/>
                      <w:shd w:val="clear" w:color="auto" w:fill="FFFFFF"/>
                    </w:rPr>
                  </w:pPr>
                  <w:r>
                    <w:rPr>
                      <w:szCs w:val="21"/>
                      <w:shd w:val="clear" w:color="auto" w:fill="FFFFFF"/>
                    </w:rPr>
                    <w:t>动植物油</w:t>
                  </w:r>
                </w:p>
              </w:tc>
              <w:tc>
                <w:tcPr>
                  <w:tcW w:w="3776" w:type="dxa"/>
                  <w:tcBorders>
                    <w:tl2br w:val="nil"/>
                    <w:tr2bl w:val="nil"/>
                  </w:tcBorders>
                  <w:vAlign w:val="center"/>
                </w:tcPr>
                <w:p>
                  <w:pPr>
                    <w:jc w:val="center"/>
                    <w:rPr>
                      <w:szCs w:val="21"/>
                    </w:rPr>
                  </w:pPr>
                  <w:r>
                    <w:rPr>
                      <w:szCs w:val="21"/>
                    </w:rPr>
                    <w:t>水质 石油类和动植物油类的测定</w:t>
                  </w:r>
                </w:p>
                <w:p>
                  <w:pPr>
                    <w:jc w:val="center"/>
                    <w:rPr>
                      <w:szCs w:val="21"/>
                    </w:rPr>
                  </w:pPr>
                  <w:r>
                    <w:rPr>
                      <w:szCs w:val="21"/>
                    </w:rPr>
                    <w:t xml:space="preserve"> 红外分光光度法（HJ637-2012）</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红外测油仪</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DLHJ-013</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639" w:type="dxa"/>
                  <w:tcBorders>
                    <w:tl2br w:val="nil"/>
                    <w:tr2bl w:val="nil"/>
                  </w:tcBorders>
                  <w:vAlign w:val="center"/>
                </w:tcPr>
                <w:p>
                  <w:pPr>
                    <w:spacing w:line="200" w:lineRule="atLeast"/>
                    <w:jc w:val="center"/>
                    <w:rPr>
                      <w:szCs w:val="21"/>
                      <w:shd w:val="clear" w:color="auto" w:fill="FFFFFF"/>
                    </w:rPr>
                  </w:pPr>
                  <w:r>
                    <w:rPr>
                      <w:szCs w:val="21"/>
                      <w:shd w:val="clear" w:color="auto" w:fill="FFFFFF"/>
                    </w:rPr>
                    <w:t>总磷</w:t>
                  </w:r>
                </w:p>
              </w:tc>
              <w:tc>
                <w:tcPr>
                  <w:tcW w:w="3776" w:type="dxa"/>
                  <w:tcBorders>
                    <w:tl2br w:val="nil"/>
                    <w:tr2bl w:val="nil"/>
                  </w:tcBorders>
                  <w:vAlign w:val="center"/>
                </w:tcPr>
                <w:p>
                  <w:pPr>
                    <w:spacing w:line="280" w:lineRule="exact"/>
                    <w:jc w:val="center"/>
                    <w:rPr>
                      <w:szCs w:val="21"/>
                    </w:rPr>
                  </w:pPr>
                  <w:r>
                    <w:rPr>
                      <w:szCs w:val="21"/>
                    </w:rPr>
                    <w:t>水质总磷的测定 钼酸铵分光光度法</w:t>
                  </w:r>
                </w:p>
                <w:p>
                  <w:pPr>
                    <w:spacing w:line="280" w:lineRule="exact"/>
                    <w:jc w:val="center"/>
                    <w:rPr>
                      <w:szCs w:val="21"/>
                    </w:rPr>
                  </w:pPr>
                  <w:r>
                    <w:rPr>
                      <w:szCs w:val="21"/>
                    </w:rPr>
                    <w:t>（GB/T 11893-1989）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紫外分光光度计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DLHJ-012</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639" w:type="dxa"/>
                  <w:tcBorders>
                    <w:tl2br w:val="nil"/>
                    <w:tr2bl w:val="nil"/>
                  </w:tcBorders>
                  <w:vAlign w:val="center"/>
                </w:tcPr>
                <w:p>
                  <w:pPr>
                    <w:spacing w:line="200" w:lineRule="atLeast"/>
                    <w:jc w:val="center"/>
                    <w:rPr>
                      <w:szCs w:val="21"/>
                      <w:shd w:val="clear" w:color="auto" w:fill="FFFFFF"/>
                    </w:rPr>
                  </w:pPr>
                  <w:r>
                    <w:rPr>
                      <w:szCs w:val="21"/>
                      <w:shd w:val="clear" w:color="auto" w:fill="FFFFFF"/>
                    </w:rPr>
                    <w:t>六价铬</w:t>
                  </w:r>
                </w:p>
              </w:tc>
              <w:tc>
                <w:tcPr>
                  <w:tcW w:w="3776" w:type="dxa"/>
                  <w:tcBorders>
                    <w:tl2br w:val="nil"/>
                    <w:tr2bl w:val="nil"/>
                  </w:tcBorders>
                  <w:vAlign w:val="center"/>
                </w:tcPr>
                <w:p>
                  <w:pPr>
                    <w:spacing w:line="280" w:lineRule="exact"/>
                    <w:jc w:val="center"/>
                    <w:rPr>
                      <w:szCs w:val="21"/>
                    </w:rPr>
                  </w:pPr>
                  <w:r>
                    <w:rPr>
                      <w:szCs w:val="21"/>
                    </w:rPr>
                    <w:t>水质 六价铬的测定 二苯碳酰二肼分光光度法（GB/T 7467-1987）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639" w:type="dxa"/>
                  <w:tcBorders>
                    <w:tl2br w:val="nil"/>
                    <w:tr2bl w:val="nil"/>
                  </w:tcBorders>
                  <w:vAlign w:val="center"/>
                </w:tcPr>
                <w:p>
                  <w:pPr>
                    <w:spacing w:line="200" w:lineRule="atLeast"/>
                    <w:jc w:val="center"/>
                    <w:rPr>
                      <w:szCs w:val="21"/>
                      <w:shd w:val="clear" w:color="auto" w:fill="FFFFFF"/>
                    </w:rPr>
                  </w:pPr>
                  <w:r>
                    <w:rPr>
                      <w:szCs w:val="21"/>
                      <w:shd w:val="clear" w:color="auto" w:fill="FFFFFF"/>
                    </w:rPr>
                    <w:t>挥发酚</w:t>
                  </w:r>
                </w:p>
              </w:tc>
              <w:tc>
                <w:tcPr>
                  <w:tcW w:w="3776" w:type="dxa"/>
                  <w:tcBorders>
                    <w:tl2br w:val="nil"/>
                    <w:tr2bl w:val="nil"/>
                  </w:tcBorders>
                  <w:vAlign w:val="center"/>
                </w:tcPr>
                <w:p>
                  <w:pPr>
                    <w:spacing w:line="280" w:lineRule="exact"/>
                    <w:jc w:val="center"/>
                    <w:rPr>
                      <w:szCs w:val="21"/>
                    </w:rPr>
                  </w:pPr>
                  <w:r>
                    <w:rPr>
                      <w:szCs w:val="21"/>
                    </w:rPr>
                    <w:t>水质 挥发酚的测定 4-氨基安替比林分光光度法（HJ 503-2009）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639" w:type="dxa"/>
                  <w:tcBorders>
                    <w:tl2br w:val="nil"/>
                    <w:tr2bl w:val="nil"/>
                  </w:tcBorders>
                  <w:vAlign w:val="center"/>
                </w:tcPr>
                <w:p>
                  <w:pPr>
                    <w:widowControl/>
                    <w:jc w:val="center"/>
                    <w:textAlignment w:val="center"/>
                    <w:rPr>
                      <w:szCs w:val="21"/>
                      <w:shd w:val="clear" w:color="auto" w:fill="FFFFFF"/>
                    </w:rPr>
                  </w:pPr>
                  <w:r>
                    <w:rPr>
                      <w:kern w:val="0"/>
                      <w:szCs w:val="21"/>
                    </w:rPr>
                    <w:t>氨氮</w:t>
                  </w:r>
                </w:p>
              </w:tc>
              <w:tc>
                <w:tcPr>
                  <w:tcW w:w="3776" w:type="dxa"/>
                  <w:tcBorders>
                    <w:tl2br w:val="nil"/>
                    <w:tr2bl w:val="nil"/>
                  </w:tcBorders>
                  <w:vAlign w:val="center"/>
                </w:tcPr>
                <w:p>
                  <w:pPr>
                    <w:widowControl/>
                    <w:jc w:val="center"/>
                    <w:textAlignment w:val="center"/>
                    <w:rPr>
                      <w:kern w:val="0"/>
                      <w:szCs w:val="21"/>
                    </w:rPr>
                  </w:pPr>
                  <w:r>
                    <w:rPr>
                      <w:kern w:val="0"/>
                      <w:szCs w:val="21"/>
                    </w:rPr>
                    <w:t>水质 氨氮的测定纳氏试剂分光光度法</w:t>
                  </w:r>
                </w:p>
                <w:p>
                  <w:pPr>
                    <w:widowControl/>
                    <w:jc w:val="center"/>
                    <w:textAlignment w:val="center"/>
                    <w:rPr>
                      <w:szCs w:val="21"/>
                    </w:rPr>
                  </w:pPr>
                  <w:r>
                    <w:rPr>
                      <w:kern w:val="0"/>
                      <w:szCs w:val="21"/>
                    </w:rPr>
                    <w:t>（HJ 535-2009）</w:t>
                  </w:r>
                </w:p>
              </w:tc>
              <w:tc>
                <w:tcPr>
                  <w:tcW w:w="2156" w:type="dxa"/>
                  <w:tcBorders>
                    <w:tl2br w:val="nil"/>
                    <w:tr2bl w:val="nil"/>
                  </w:tcBorders>
                  <w:vAlign w:val="center"/>
                </w:tcPr>
                <w:p>
                  <w:pPr>
                    <w:widowControl/>
                    <w:jc w:val="center"/>
                    <w:textAlignment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widowControl/>
                    <w:jc w:val="center"/>
                    <w:textAlignment w:val="center"/>
                    <w:rPr>
                      <w:szCs w:val="21"/>
                      <w:shd w:val="clear" w:color="auto" w:fill="FFFFFF"/>
                    </w:rPr>
                  </w:pPr>
                  <w:r>
                    <w:rPr>
                      <w:color w:val="000000"/>
                      <w:kern w:val="0"/>
                      <w:szCs w:val="21"/>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12" w:hRule="atLeast"/>
                <w:jc w:val="center"/>
              </w:trPr>
              <w:tc>
                <w:tcPr>
                  <w:tcW w:w="1639" w:type="dxa"/>
                  <w:tcBorders>
                    <w:tl2br w:val="nil"/>
                    <w:tr2bl w:val="nil"/>
                  </w:tcBorders>
                  <w:vAlign w:val="center"/>
                </w:tcPr>
                <w:p>
                  <w:pPr>
                    <w:spacing w:line="200" w:lineRule="atLeast"/>
                    <w:jc w:val="center"/>
                    <w:rPr>
                      <w:kern w:val="0"/>
                      <w:szCs w:val="21"/>
                    </w:rPr>
                  </w:pPr>
                  <w:r>
                    <w:rPr>
                      <w:rFonts w:hint="eastAsia"/>
                      <w:szCs w:val="21"/>
                      <w:shd w:val="clear" w:color="auto" w:fill="FFFFFF"/>
                    </w:rPr>
                    <w:t>砷</w:t>
                  </w:r>
                </w:p>
              </w:tc>
              <w:tc>
                <w:tcPr>
                  <w:tcW w:w="3776" w:type="dxa"/>
                  <w:tcBorders>
                    <w:tl2br w:val="nil"/>
                    <w:tr2bl w:val="nil"/>
                  </w:tcBorders>
                  <w:vAlign w:val="center"/>
                </w:tcPr>
                <w:p>
                  <w:pPr>
                    <w:spacing w:line="280" w:lineRule="exact"/>
                    <w:jc w:val="center"/>
                    <w:rPr>
                      <w:kern w:val="0"/>
                      <w:szCs w:val="21"/>
                    </w:rPr>
                  </w:pPr>
                  <w:r>
                    <w:rPr>
                      <w:szCs w:val="21"/>
                    </w:rPr>
                    <w:t xml:space="preserve"> 水质 汞、砷、硒、铋和锑的测定 原子荧光法（HJ 694-2014）</w:t>
                  </w:r>
                </w:p>
              </w:tc>
              <w:tc>
                <w:tcPr>
                  <w:tcW w:w="2156" w:type="dxa"/>
                  <w:tcBorders>
                    <w:tl2br w:val="nil"/>
                    <w:tr2bl w:val="nil"/>
                  </w:tcBorders>
                  <w:vAlign w:val="center"/>
                </w:tcPr>
                <w:p>
                  <w:pPr>
                    <w:spacing w:line="200" w:lineRule="atLeast"/>
                    <w:jc w:val="center"/>
                    <w:rPr>
                      <w:color w:val="000000"/>
                      <w:kern w:val="0"/>
                      <w:szCs w:val="21"/>
                    </w:rPr>
                  </w:pPr>
                  <w:r>
                    <w:rPr>
                      <w:szCs w:val="21"/>
                      <w:shd w:val="clear" w:color="auto" w:fill="FFFFFF"/>
                    </w:rPr>
                    <w:t>原子荧光光度计</w:t>
                  </w:r>
                </w:p>
              </w:tc>
              <w:tc>
                <w:tcPr>
                  <w:tcW w:w="1138" w:type="dxa"/>
                  <w:tcBorders>
                    <w:tl2br w:val="nil"/>
                    <w:tr2bl w:val="nil"/>
                  </w:tcBorders>
                  <w:vAlign w:val="center"/>
                </w:tcPr>
                <w:p>
                  <w:pPr>
                    <w:spacing w:line="200" w:lineRule="atLeast"/>
                    <w:jc w:val="center"/>
                    <w:rPr>
                      <w:color w:val="000000"/>
                      <w:kern w:val="0"/>
                      <w:szCs w:val="21"/>
                    </w:rPr>
                  </w:pPr>
                  <w:r>
                    <w:rPr>
                      <w:szCs w:val="21"/>
                      <w:shd w:val="clear" w:color="auto" w:fill="FFFFFF"/>
                    </w:rPr>
                    <w:t>DLHJ-004</w:t>
                  </w:r>
                </w:p>
              </w:tc>
            </w:tr>
          </w:tbl>
          <w:p>
            <w:pPr>
              <w:pStyle w:val="5"/>
              <w:adjustRightInd w:val="0"/>
              <w:ind w:firstLine="480" w:firstLineChars="200"/>
              <w:textAlignment w:val="baseline"/>
              <w:outlineLvl w:val="2"/>
              <w:rPr>
                <w:b w:val="0"/>
                <w:sz w:val="24"/>
              </w:rPr>
            </w:pPr>
            <w:bookmarkStart w:id="39" w:name="_Toc13028"/>
          </w:p>
          <w:p>
            <w:pPr>
              <w:pStyle w:val="5"/>
              <w:adjustRightInd w:val="0"/>
              <w:ind w:firstLine="480" w:firstLineChars="200"/>
              <w:textAlignment w:val="baseline"/>
              <w:outlineLvl w:val="2"/>
              <w:rPr>
                <w:b w:val="0"/>
                <w:sz w:val="24"/>
              </w:rPr>
            </w:pPr>
            <w:r>
              <w:rPr>
                <w:rFonts w:hint="eastAsia"/>
                <w:b w:val="0"/>
                <w:sz w:val="24"/>
              </w:rPr>
              <w:t>7</w:t>
            </w:r>
            <w:r>
              <w:rPr>
                <w:b w:val="0"/>
                <w:sz w:val="24"/>
              </w:rPr>
              <w:t>.</w:t>
            </w:r>
            <w:r>
              <w:rPr>
                <w:rFonts w:hint="eastAsia"/>
                <w:b w:val="0"/>
                <w:sz w:val="24"/>
              </w:rPr>
              <w:t>2</w:t>
            </w:r>
            <w:r>
              <w:rPr>
                <w:b w:val="0"/>
                <w:sz w:val="24"/>
              </w:rPr>
              <w:t>.4</w:t>
            </w:r>
            <w:r>
              <w:rPr>
                <w:rFonts w:hint="eastAsia"/>
                <w:b w:val="0"/>
                <w:sz w:val="24"/>
              </w:rPr>
              <w:t>地表</w:t>
            </w:r>
            <w:r>
              <w:rPr>
                <w:b w:val="0"/>
                <w:sz w:val="24"/>
              </w:rPr>
              <w:t>水监测结果及评价</w:t>
            </w:r>
            <w:bookmarkEnd w:id="39"/>
          </w:p>
          <w:p>
            <w:pPr>
              <w:widowControl/>
              <w:adjustRightInd/>
              <w:spacing w:line="360" w:lineRule="auto"/>
              <w:ind w:firstLine="480" w:firstLineChars="200"/>
              <w:textAlignment w:val="auto"/>
            </w:pPr>
            <w:r>
              <w:rPr>
                <w:rFonts w:hint="eastAsia"/>
                <w:sz w:val="24"/>
                <w:szCs w:val="28"/>
              </w:rPr>
              <w:t>地表</w:t>
            </w:r>
            <w:r>
              <w:rPr>
                <w:sz w:val="24"/>
                <w:szCs w:val="28"/>
              </w:rPr>
              <w:t>水监测结果详见表</w:t>
            </w:r>
            <w:r>
              <w:rPr>
                <w:rFonts w:hint="eastAsia"/>
                <w:sz w:val="24"/>
                <w:szCs w:val="28"/>
              </w:rPr>
              <w:t>7</w:t>
            </w:r>
            <w:r>
              <w:rPr>
                <w:sz w:val="24"/>
                <w:szCs w:val="28"/>
              </w:rPr>
              <w:t>-</w:t>
            </w:r>
            <w:r>
              <w:rPr>
                <w:rFonts w:hint="eastAsia"/>
                <w:sz w:val="24"/>
                <w:szCs w:val="28"/>
              </w:rPr>
              <w:t>7</w:t>
            </w:r>
            <w:r>
              <w:rPr>
                <w:sz w:val="24"/>
                <w:szCs w:val="28"/>
              </w:rPr>
              <w:t>。</w:t>
            </w:r>
          </w:p>
          <w:p>
            <w:pPr>
              <w:adjustRightInd w:val="0"/>
              <w:spacing w:line="312" w:lineRule="atLeast"/>
              <w:jc w:val="center"/>
              <w:textAlignment w:val="baseline"/>
            </w:pPr>
            <w:r>
              <w:rPr>
                <w:b/>
                <w:bCs/>
              </w:rPr>
              <w:t>表</w:t>
            </w:r>
            <w:r>
              <w:rPr>
                <w:rFonts w:hint="eastAsia"/>
                <w:b/>
                <w:bCs/>
              </w:rPr>
              <w:t>7</w:t>
            </w:r>
            <w:r>
              <w:rPr>
                <w:b/>
                <w:bCs/>
              </w:rPr>
              <w:t>-</w:t>
            </w:r>
            <w:r>
              <w:rPr>
                <w:rFonts w:hint="eastAsia"/>
                <w:b/>
                <w:bCs/>
              </w:rPr>
              <w:t>7地表</w:t>
            </w:r>
            <w:r>
              <w:rPr>
                <w:b/>
                <w:bCs/>
              </w:rPr>
              <w:t>水监测结果一览表（单位：mg/L、pH值为无量纲）</w:t>
            </w:r>
          </w:p>
          <w:tbl>
            <w:tblPr>
              <w:tblStyle w:val="28"/>
              <w:tblW w:w="8155" w:type="dxa"/>
              <w:jc w:val="center"/>
              <w:tblInd w:w="974"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8"/>
              <w:gridCol w:w="817"/>
              <w:gridCol w:w="818"/>
              <w:gridCol w:w="818"/>
              <w:gridCol w:w="821"/>
              <w:gridCol w:w="818"/>
              <w:gridCol w:w="819"/>
              <w:gridCol w:w="819"/>
              <w:gridCol w:w="821"/>
              <w:gridCol w:w="5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68" w:hRule="exact"/>
                <w:jc w:val="center"/>
              </w:trPr>
              <w:tc>
                <w:tcPr>
                  <w:tcW w:w="1068" w:type="dxa"/>
                  <w:tcBorders>
                    <w:tl2br w:val="nil"/>
                    <w:tr2bl w:val="nil"/>
                  </w:tcBorders>
                  <w:vAlign w:val="center"/>
                </w:tcPr>
                <w:p>
                  <w:pPr>
                    <w:jc w:val="center"/>
                    <w:rPr>
                      <w:szCs w:val="21"/>
                    </w:rPr>
                  </w:pPr>
                  <w:r>
                    <w:rPr>
                      <w:szCs w:val="21"/>
                    </w:rPr>
                    <w:pict>
                      <v:shape id="文本框 211" o:spid="_x0000_s2437" o:spt="202" type="#_x0000_t202" style="position:absolute;left:0pt;margin-left:24.1pt;margin-top:34.2pt;height:45.15pt;width:66.65pt;z-index:251658240;mso-width-relative:page;mso-height-relative:page;" stroked="f" coordsize="21600,21600" o:gfxdata="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dIZHdgAAAAJAQAADwAAAAAAAAABACAAAAAiAAAAZHJzL2Rvd25yZXYueG1sUEsB&#10;AhQAFAAAAAgAh07iQENM7r+8AQAAUQMAAA4AAAAAAAAAAQAgAAAAJwEAAGRycy9lMm9Eb2MueG1s&#10;UEsFBgAAAAAGAAYAWQEAAFUFAAAAAA==&#10;">
                        <v:path/>
                        <v:fill opacity="0f" focussize="0,0"/>
                        <v:stroke on="f" joinstyle="miter"/>
                        <v:imagedata o:title=""/>
                        <o:lock v:ext="edit"/>
                        <v:textbox>
                          <w:txbxContent>
                            <w:p>
                              <w:r>
                                <w:rPr>
                                  <w:rFonts w:hint="eastAsia"/>
                                </w:rPr>
                                <w:t>采样</w:t>
                              </w:r>
                            </w:p>
                            <w:p>
                              <w:r>
                                <w:rPr>
                                  <w:rFonts w:hint="eastAsia"/>
                                </w:rPr>
                                <w:t>点位</w:t>
                              </w:r>
                            </w:p>
                          </w:txbxContent>
                        </v:textbox>
                      </v:shape>
                    </w:pict>
                  </w:r>
                  <w:r>
                    <w:rPr>
                      <w:szCs w:val="21"/>
                    </w:rPr>
                    <w:t>采样日期</w:t>
                  </w:r>
                </w:p>
              </w:tc>
              <w:tc>
                <w:tcPr>
                  <w:tcW w:w="3274" w:type="dxa"/>
                  <w:gridSpan w:val="4"/>
                  <w:tcBorders>
                    <w:tl2br w:val="nil"/>
                    <w:tr2bl w:val="nil"/>
                  </w:tcBorders>
                  <w:vAlign w:val="center"/>
                </w:tcPr>
                <w:p>
                  <w:pPr>
                    <w:jc w:val="center"/>
                    <w:rPr>
                      <w:szCs w:val="21"/>
                    </w:rPr>
                  </w:pPr>
                  <w:r>
                    <w:rPr>
                      <w:szCs w:val="21"/>
                    </w:rPr>
                    <w:t>2018.2.6</w:t>
                  </w:r>
                </w:p>
              </w:tc>
              <w:tc>
                <w:tcPr>
                  <w:tcW w:w="3277" w:type="dxa"/>
                  <w:gridSpan w:val="4"/>
                  <w:tcBorders>
                    <w:tl2br w:val="nil"/>
                    <w:tr2bl w:val="nil"/>
                  </w:tcBorders>
                  <w:vAlign w:val="center"/>
                </w:tcPr>
                <w:p>
                  <w:pPr>
                    <w:jc w:val="center"/>
                    <w:rPr>
                      <w:szCs w:val="21"/>
                    </w:rPr>
                  </w:pPr>
                  <w:r>
                    <w:rPr>
                      <w:szCs w:val="21"/>
                    </w:rPr>
                    <w:t>2018.2.7</w:t>
                  </w:r>
                </w:p>
              </w:tc>
              <w:tc>
                <w:tcPr>
                  <w:tcW w:w="536" w:type="dxa"/>
                  <w:vMerge w:val="restart"/>
                  <w:tcBorders>
                    <w:tl2br w:val="nil"/>
                    <w:tr2bl w:val="nil"/>
                  </w:tcBorders>
                  <w:vAlign w:val="center"/>
                </w:tcPr>
                <w:p>
                  <w:pPr>
                    <w:jc w:val="center"/>
                    <w:rPr>
                      <w:szCs w:val="21"/>
                      <w:shd w:val="clear" w:color="auto" w:fill="FFFFFF"/>
                    </w:rPr>
                  </w:pPr>
                </w:p>
                <w:p>
                  <w:pPr>
                    <w:jc w:val="center"/>
                    <w:rPr>
                      <w:szCs w:val="21"/>
                      <w:shd w:val="clear" w:color="auto" w:fill="FFFFFF"/>
                    </w:rPr>
                  </w:pPr>
                  <w:r>
                    <w:rPr>
                      <w:szCs w:val="21"/>
                      <w:shd w:val="clear" w:color="auto" w:fill="FFFFFF"/>
                    </w:rPr>
                    <w:t>标</w:t>
                  </w:r>
                </w:p>
                <w:p>
                  <w:pPr>
                    <w:jc w:val="center"/>
                    <w:rPr>
                      <w:szCs w:val="21"/>
                      <w:shd w:val="clear" w:color="auto" w:fill="FFFFFF"/>
                    </w:rPr>
                  </w:pPr>
                  <w:r>
                    <w:rPr>
                      <w:szCs w:val="21"/>
                      <w:shd w:val="clear" w:color="auto" w:fill="FFFFFF"/>
                    </w:rPr>
                    <w:t>准</w:t>
                  </w:r>
                </w:p>
                <w:p>
                  <w:pPr>
                    <w:jc w:val="center"/>
                    <w:rPr>
                      <w:szCs w:val="21"/>
                      <w:shd w:val="clear" w:color="auto" w:fill="FFFFFF"/>
                    </w:rPr>
                  </w:pPr>
                  <w:r>
                    <w:rPr>
                      <w:szCs w:val="21"/>
                      <w:shd w:val="clear" w:color="auto" w:fill="FFFFFF"/>
                    </w:rPr>
                    <w:t xml:space="preserve">值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38" w:hRule="atLeast"/>
                <w:jc w:val="center"/>
              </w:trPr>
              <w:tc>
                <w:tcPr>
                  <w:tcW w:w="1068" w:type="dxa"/>
                  <w:vMerge w:val="restart"/>
                  <w:tcBorders>
                    <w:tl2br w:val="nil"/>
                    <w:tr2bl w:val="nil"/>
                  </w:tcBorders>
                  <w:vAlign w:val="center"/>
                </w:tcPr>
                <w:p>
                  <w:pPr>
                    <w:jc w:val="center"/>
                    <w:rPr>
                      <w:szCs w:val="21"/>
                      <w:shd w:val="clear" w:color="auto" w:fill="FFFFFF"/>
                    </w:rPr>
                  </w:pPr>
                  <w:r>
                    <w:rPr>
                      <w:szCs w:val="21"/>
                    </w:rPr>
                    <w:pict>
                      <v:line id="直线 212" o:spid="_x0000_s2434" o:spt="20" style="position:absolute;left:0pt;margin-left:-1.1pt;margin-top:1.4pt;height:50.2pt;width:52.75pt;z-index:251659264;mso-width-relative:page;mso-height-relative:page;" coordsize="21600,21600" o:gfxdata="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virrtUAAAAIAQAADwAAAAAAAAABACAAAAAi&#10;AAAAZHJzL2Rvd25yZXYueG1sUEsBAhQAFAAAAAgAh07iQNWVcOLUAQAAlAMAAA4AAAAAAAAAAQAg&#10;AAAAJAEAAGRycy9lMm9Eb2MueG1sUEsFBgAAAAAGAAYAWQEAAGoFAAAAAA==&#10;">
                        <v:path arrowok="t"/>
                        <v:fill focussize="0,0"/>
                        <v:stroke/>
                        <v:imagedata o:title=""/>
                        <o:lock v:ext="edit"/>
                      </v:line>
                    </w:pict>
                  </w:r>
                  <w:r>
                    <w:rPr>
                      <w:szCs w:val="21"/>
                    </w:rPr>
                    <w:pict>
                      <v:shape id="文本框 436" o:spid="_x0000_s2433" o:spt="202" type="#_x0000_t202" style="position:absolute;left:0pt;margin-left:18.2pt;margin-top:39.15pt;height:39.75pt;width:40.55pt;z-index:251662336;mso-width-relative:page;mso-height-relative:page;" stroked="f" coordsize="21600,21600" o:gfxdata="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T835NgAAAAJAQAADwAAAAAAAAABACAAAAAiAAAAZHJzL2Rvd25yZXYueG1sUEsB&#10;AhQAFAAAAAgAh07iQC4zpZy8AQAAUQMAAA4AAAAAAAAAAQAgAAAAJwEAAGRycy9lMm9Eb2MueG1s&#10;UEsFBgAAAAAGAAYAWQEAAFUFAAAAAA==&#10;">
                        <v:path/>
                        <v:fill opacity="0f" focussize="0,0"/>
                        <v:stroke on="f" joinstyle="miter"/>
                        <v:imagedata o:title=""/>
                        <o:lock v:ext="edit"/>
                        <v:textbox>
                          <w:txbxContent>
                            <w:p>
                              <w:r>
                                <w:rPr>
                                  <w:rFonts w:hint="eastAsia"/>
                                </w:rPr>
                                <w:t>样品</w:t>
                              </w:r>
                            </w:p>
                            <w:p>
                              <w:r>
                                <w:rPr>
                                  <w:rFonts w:hint="eastAsia"/>
                                </w:rPr>
                                <w:t>编号</w:t>
                              </w:r>
                            </w:p>
                          </w:txbxContent>
                        </v:textbox>
                      </v:shape>
                    </w:pict>
                  </w:r>
                  <w:r>
                    <w:rPr>
                      <w:szCs w:val="21"/>
                    </w:rPr>
                    <w:pict>
                      <v:shape id="文本框 216" o:spid="_x0000_s2435" o:spt="202" type="#_x0000_t202" style="position:absolute;left:0pt;margin-left:-1.45pt;margin-top:68.5pt;height:47.15pt;width:49.35pt;z-index:251660288;mso-width-relative:page;mso-height-relative:page;" stroked="f" coordsize="21600,21600" o:gfxdata="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oKFOdgAAAAJAQAADwAAAAAAAAABACAAAAAiAAAAZHJzL2Rvd25yZXYueG1sUEsB&#10;AhQAFAAAAAgAh07iQPelAVO8AQAAUQMAAA4AAAAAAAAAAQAgAAAAJwEAAGRycy9lMm9Eb2MueG1s&#10;UEsFBgAAAAAGAAYAWQEAAFUFAAAAAA==&#10;">
                        <v:path/>
                        <v:fill opacity="0f" focussize="0,0"/>
                        <v:stroke on="f" joinstyle="miter"/>
                        <v:imagedata o:title=""/>
                        <o:lock v:ext="edit"/>
                        <v:textbox>
                          <w:txbxContent>
                            <w:p>
                              <w:r>
                                <w:rPr>
                                  <w:rFonts w:hint="eastAsia"/>
                                </w:rPr>
                                <w:t>监测</w:t>
                              </w:r>
                            </w:p>
                            <w:p>
                              <w:r>
                                <w:rPr>
                                  <w:rFonts w:hint="eastAsia"/>
                                </w:rPr>
                                <w:t>项目</w:t>
                              </w:r>
                            </w:p>
                          </w:txbxContent>
                        </v:textbox>
                      </v:shape>
                    </w:pict>
                  </w:r>
                  <w:r>
                    <w:rPr>
                      <w:szCs w:val="21"/>
                    </w:rPr>
                    <w:pict>
                      <v:line id="直线 435" o:spid="_x0000_s2436" o:spt="20" style="position:absolute;left:0pt;margin-left:0pt;margin-top:2.15pt;height:106.45pt;width:40.4pt;z-index:251661312;mso-width-relative:page;mso-height-relative:page;" coordsize="21600,21600" o:gfxdata="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KzlFvUAAAABQEAAA8AAAAAAAAAAQAgAAAA&#10;IgAAAGRycy9kb3ducmV2LnhtbFBLAQIUABQAAAAIAIdO4kD3kqQy1gEAAJUDAAAOAAAAAAAAAAEA&#10;IAAAACMBAABkcnMvZTJvRG9jLnhtbFBLBQYAAAAABgAGAFkBAABrBQAAAAA=&#10;">
                        <v:path arrowok="t"/>
                        <v:fill focussize="0,0"/>
                        <v:stroke/>
                        <v:imagedata o:title=""/>
                        <o:lock v:ext="edit"/>
                      </v:line>
                    </w:pict>
                  </w:r>
                </w:p>
              </w:tc>
              <w:tc>
                <w:tcPr>
                  <w:tcW w:w="817" w:type="dxa"/>
                  <w:tcBorders>
                    <w:tl2br w:val="nil"/>
                    <w:tr2bl w:val="nil"/>
                  </w:tcBorders>
                  <w:vAlign w:val="center"/>
                </w:tcPr>
                <w:p>
                  <w:pPr>
                    <w:jc w:val="center"/>
                    <w:rPr>
                      <w:szCs w:val="21"/>
                      <w:shd w:val="clear" w:color="auto" w:fill="FFFFFF"/>
                    </w:rPr>
                  </w:pPr>
                  <w:r>
                    <w:rPr>
                      <w:szCs w:val="21"/>
                      <w:shd w:val="clear" w:color="auto" w:fill="FFFFFF"/>
                    </w:rPr>
                    <w:t>污水处理厂排口上游500m</w:t>
                  </w:r>
                </w:p>
              </w:tc>
              <w:tc>
                <w:tcPr>
                  <w:tcW w:w="818" w:type="dxa"/>
                  <w:tcBorders>
                    <w:tl2br w:val="nil"/>
                    <w:tr2bl w:val="nil"/>
                  </w:tcBorders>
                  <w:vAlign w:val="center"/>
                </w:tcPr>
                <w:p>
                  <w:pPr>
                    <w:jc w:val="center"/>
                    <w:rPr>
                      <w:szCs w:val="21"/>
                      <w:shd w:val="clear" w:color="auto" w:fill="FFFFFF"/>
                    </w:rPr>
                  </w:pPr>
                  <w:r>
                    <w:rPr>
                      <w:szCs w:val="21"/>
                      <w:shd w:val="clear" w:color="auto" w:fill="FFFFFF"/>
                    </w:rPr>
                    <w:t>污水处理厂排口</w:t>
                  </w:r>
                </w:p>
              </w:tc>
              <w:tc>
                <w:tcPr>
                  <w:tcW w:w="818" w:type="dxa"/>
                  <w:tcBorders>
                    <w:tl2br w:val="nil"/>
                    <w:tr2bl w:val="nil"/>
                  </w:tcBorders>
                  <w:vAlign w:val="center"/>
                </w:tcPr>
                <w:p>
                  <w:pPr>
                    <w:jc w:val="center"/>
                    <w:rPr>
                      <w:szCs w:val="21"/>
                      <w:shd w:val="clear" w:color="auto" w:fill="FFFFFF"/>
                    </w:rPr>
                  </w:pPr>
                  <w:r>
                    <w:rPr>
                      <w:szCs w:val="21"/>
                      <w:shd w:val="clear" w:color="auto" w:fill="FFFFFF"/>
                    </w:rPr>
                    <w:t>污水处理厂排口下游500m</w:t>
                  </w:r>
                </w:p>
              </w:tc>
              <w:tc>
                <w:tcPr>
                  <w:tcW w:w="821" w:type="dxa"/>
                  <w:tcBorders>
                    <w:tl2br w:val="nil"/>
                    <w:tr2bl w:val="nil"/>
                  </w:tcBorders>
                  <w:vAlign w:val="center"/>
                </w:tcPr>
                <w:p>
                  <w:pPr>
                    <w:jc w:val="center"/>
                    <w:rPr>
                      <w:szCs w:val="21"/>
                      <w:shd w:val="clear" w:color="auto" w:fill="FFFFFF"/>
                    </w:rPr>
                  </w:pPr>
                  <w:r>
                    <w:rPr>
                      <w:szCs w:val="21"/>
                      <w:shd w:val="clear" w:color="auto" w:fill="FFFFFF"/>
                    </w:rPr>
                    <w:t>污水处理厂排口下游1000m</w:t>
                  </w:r>
                </w:p>
              </w:tc>
              <w:tc>
                <w:tcPr>
                  <w:tcW w:w="818" w:type="dxa"/>
                  <w:tcBorders>
                    <w:tl2br w:val="nil"/>
                    <w:tr2bl w:val="nil"/>
                  </w:tcBorders>
                  <w:vAlign w:val="center"/>
                </w:tcPr>
                <w:p>
                  <w:pPr>
                    <w:jc w:val="center"/>
                    <w:rPr>
                      <w:szCs w:val="21"/>
                      <w:shd w:val="clear" w:color="auto" w:fill="FFFFFF"/>
                    </w:rPr>
                  </w:pPr>
                  <w:r>
                    <w:rPr>
                      <w:szCs w:val="21"/>
                      <w:shd w:val="clear" w:color="auto" w:fill="FFFFFF"/>
                    </w:rPr>
                    <w:t>污水处理厂排口上游500m</w:t>
                  </w:r>
                </w:p>
              </w:tc>
              <w:tc>
                <w:tcPr>
                  <w:tcW w:w="819" w:type="dxa"/>
                  <w:tcBorders>
                    <w:tl2br w:val="nil"/>
                    <w:tr2bl w:val="nil"/>
                  </w:tcBorders>
                  <w:vAlign w:val="center"/>
                </w:tcPr>
                <w:p>
                  <w:pPr>
                    <w:jc w:val="center"/>
                    <w:rPr>
                      <w:szCs w:val="21"/>
                      <w:shd w:val="clear" w:color="auto" w:fill="FFFFFF"/>
                    </w:rPr>
                  </w:pPr>
                  <w:r>
                    <w:rPr>
                      <w:szCs w:val="21"/>
                      <w:shd w:val="clear" w:color="auto" w:fill="FFFFFF"/>
                    </w:rPr>
                    <w:t>污水处理厂排口</w:t>
                  </w:r>
                </w:p>
              </w:tc>
              <w:tc>
                <w:tcPr>
                  <w:tcW w:w="819" w:type="dxa"/>
                  <w:tcBorders>
                    <w:tl2br w:val="nil"/>
                    <w:tr2bl w:val="nil"/>
                  </w:tcBorders>
                  <w:vAlign w:val="center"/>
                </w:tcPr>
                <w:p>
                  <w:pPr>
                    <w:jc w:val="center"/>
                    <w:rPr>
                      <w:szCs w:val="21"/>
                      <w:shd w:val="clear" w:color="auto" w:fill="FFFFFF"/>
                    </w:rPr>
                  </w:pPr>
                  <w:r>
                    <w:rPr>
                      <w:szCs w:val="21"/>
                      <w:shd w:val="clear" w:color="auto" w:fill="FFFFFF"/>
                    </w:rPr>
                    <w:t>污水处理厂排口下游500m</w:t>
                  </w:r>
                </w:p>
              </w:tc>
              <w:tc>
                <w:tcPr>
                  <w:tcW w:w="821" w:type="dxa"/>
                  <w:tcBorders>
                    <w:tl2br w:val="nil"/>
                    <w:tr2bl w:val="nil"/>
                  </w:tcBorders>
                  <w:vAlign w:val="center"/>
                </w:tcPr>
                <w:p>
                  <w:pPr>
                    <w:jc w:val="center"/>
                    <w:rPr>
                      <w:szCs w:val="21"/>
                      <w:shd w:val="clear" w:color="auto" w:fill="FFFFFF"/>
                    </w:rPr>
                  </w:pPr>
                  <w:r>
                    <w:rPr>
                      <w:szCs w:val="21"/>
                      <w:shd w:val="clear" w:color="auto" w:fill="FFFFFF"/>
                    </w:rPr>
                    <w:t>污水处理厂排口下游1000m</w:t>
                  </w:r>
                </w:p>
              </w:tc>
              <w:tc>
                <w:tcPr>
                  <w:tcW w:w="536" w:type="dxa"/>
                  <w:vMerge w:val="continue"/>
                  <w:tcBorders>
                    <w:tl2br w:val="nil"/>
                    <w:tr2bl w:val="nil"/>
                  </w:tcBorders>
                  <w:vAlign w:val="center"/>
                </w:tcPr>
                <w:p>
                  <w:pPr>
                    <w:jc w:val="center"/>
                    <w:rPr>
                      <w:szCs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11" w:hRule="atLeast"/>
                <w:jc w:val="center"/>
              </w:trPr>
              <w:tc>
                <w:tcPr>
                  <w:tcW w:w="1068" w:type="dxa"/>
                  <w:vMerge w:val="continue"/>
                  <w:tcBorders>
                    <w:tl2br w:val="nil"/>
                    <w:tr2bl w:val="nil"/>
                  </w:tcBorders>
                  <w:vAlign w:val="center"/>
                </w:tcPr>
                <w:p>
                  <w:pPr>
                    <w:jc w:val="center"/>
                    <w:rPr>
                      <w:szCs w:val="21"/>
                    </w:rPr>
                  </w:pPr>
                </w:p>
              </w:tc>
              <w:tc>
                <w:tcPr>
                  <w:tcW w:w="817" w:type="dxa"/>
                  <w:tcBorders>
                    <w:tl2br w:val="nil"/>
                    <w:tr2bl w:val="nil"/>
                  </w:tcBorders>
                  <w:vAlign w:val="center"/>
                </w:tcPr>
                <w:p>
                  <w:pPr>
                    <w:jc w:val="center"/>
                    <w:rPr>
                      <w:szCs w:val="21"/>
                      <w:shd w:val="clear" w:color="auto" w:fill="FFFFFF"/>
                    </w:rPr>
                  </w:pPr>
                  <w:r>
                    <w:rPr>
                      <w:szCs w:val="21"/>
                      <w:shd w:val="clear" w:color="auto" w:fill="FFFFFF"/>
                    </w:rPr>
                    <w:t>03-01</w:t>
                  </w:r>
                </w:p>
              </w:tc>
              <w:tc>
                <w:tcPr>
                  <w:tcW w:w="818" w:type="dxa"/>
                  <w:tcBorders>
                    <w:tl2br w:val="nil"/>
                    <w:tr2bl w:val="nil"/>
                  </w:tcBorders>
                  <w:vAlign w:val="center"/>
                </w:tcPr>
                <w:p>
                  <w:pPr>
                    <w:jc w:val="center"/>
                    <w:rPr>
                      <w:szCs w:val="21"/>
                      <w:shd w:val="clear" w:color="auto" w:fill="FFFFFF"/>
                    </w:rPr>
                  </w:pPr>
                  <w:r>
                    <w:rPr>
                      <w:szCs w:val="21"/>
                      <w:shd w:val="clear" w:color="auto" w:fill="FFFFFF"/>
                    </w:rPr>
                    <w:t>04-01</w:t>
                  </w:r>
                </w:p>
              </w:tc>
              <w:tc>
                <w:tcPr>
                  <w:tcW w:w="818" w:type="dxa"/>
                  <w:tcBorders>
                    <w:tl2br w:val="nil"/>
                    <w:tr2bl w:val="nil"/>
                  </w:tcBorders>
                  <w:vAlign w:val="center"/>
                </w:tcPr>
                <w:p>
                  <w:pPr>
                    <w:jc w:val="center"/>
                    <w:rPr>
                      <w:szCs w:val="21"/>
                      <w:shd w:val="clear" w:color="auto" w:fill="FFFFFF"/>
                    </w:rPr>
                  </w:pPr>
                  <w:r>
                    <w:rPr>
                      <w:szCs w:val="21"/>
                      <w:shd w:val="clear" w:color="auto" w:fill="FFFFFF"/>
                    </w:rPr>
                    <w:t>05-01</w:t>
                  </w:r>
                </w:p>
              </w:tc>
              <w:tc>
                <w:tcPr>
                  <w:tcW w:w="821" w:type="dxa"/>
                  <w:tcBorders>
                    <w:tl2br w:val="nil"/>
                    <w:tr2bl w:val="nil"/>
                  </w:tcBorders>
                  <w:vAlign w:val="center"/>
                </w:tcPr>
                <w:p>
                  <w:pPr>
                    <w:jc w:val="center"/>
                    <w:rPr>
                      <w:szCs w:val="21"/>
                      <w:shd w:val="clear" w:color="auto" w:fill="FFFFFF"/>
                    </w:rPr>
                  </w:pPr>
                  <w:r>
                    <w:rPr>
                      <w:szCs w:val="21"/>
                      <w:shd w:val="clear" w:color="auto" w:fill="FFFFFF"/>
                    </w:rPr>
                    <w:t>06-01</w:t>
                  </w:r>
                </w:p>
              </w:tc>
              <w:tc>
                <w:tcPr>
                  <w:tcW w:w="818" w:type="dxa"/>
                  <w:tcBorders>
                    <w:tl2br w:val="nil"/>
                    <w:tr2bl w:val="nil"/>
                  </w:tcBorders>
                  <w:vAlign w:val="center"/>
                </w:tcPr>
                <w:p>
                  <w:pPr>
                    <w:jc w:val="center"/>
                    <w:rPr>
                      <w:szCs w:val="21"/>
                      <w:shd w:val="clear" w:color="auto" w:fill="FFFFFF"/>
                    </w:rPr>
                  </w:pPr>
                  <w:r>
                    <w:rPr>
                      <w:szCs w:val="21"/>
                      <w:shd w:val="clear" w:color="auto" w:fill="FFFFFF"/>
                    </w:rPr>
                    <w:t>03-02</w:t>
                  </w:r>
                </w:p>
              </w:tc>
              <w:tc>
                <w:tcPr>
                  <w:tcW w:w="819" w:type="dxa"/>
                  <w:tcBorders>
                    <w:tl2br w:val="nil"/>
                    <w:tr2bl w:val="nil"/>
                  </w:tcBorders>
                  <w:vAlign w:val="center"/>
                </w:tcPr>
                <w:p>
                  <w:pPr>
                    <w:jc w:val="center"/>
                    <w:rPr>
                      <w:szCs w:val="21"/>
                      <w:shd w:val="clear" w:color="auto" w:fill="FFFFFF"/>
                    </w:rPr>
                  </w:pPr>
                  <w:r>
                    <w:rPr>
                      <w:szCs w:val="21"/>
                      <w:shd w:val="clear" w:color="auto" w:fill="FFFFFF"/>
                    </w:rPr>
                    <w:t>04-02</w:t>
                  </w:r>
                </w:p>
              </w:tc>
              <w:tc>
                <w:tcPr>
                  <w:tcW w:w="819" w:type="dxa"/>
                  <w:tcBorders>
                    <w:tl2br w:val="nil"/>
                    <w:tr2bl w:val="nil"/>
                  </w:tcBorders>
                  <w:vAlign w:val="center"/>
                </w:tcPr>
                <w:p>
                  <w:pPr>
                    <w:jc w:val="center"/>
                    <w:rPr>
                      <w:szCs w:val="21"/>
                      <w:shd w:val="clear" w:color="auto" w:fill="FFFFFF"/>
                    </w:rPr>
                  </w:pPr>
                  <w:r>
                    <w:rPr>
                      <w:szCs w:val="21"/>
                      <w:shd w:val="clear" w:color="auto" w:fill="FFFFFF"/>
                    </w:rPr>
                    <w:t>05-02</w:t>
                  </w:r>
                </w:p>
              </w:tc>
              <w:tc>
                <w:tcPr>
                  <w:tcW w:w="821" w:type="dxa"/>
                  <w:tcBorders>
                    <w:tl2br w:val="nil"/>
                    <w:tr2bl w:val="nil"/>
                  </w:tcBorders>
                  <w:vAlign w:val="center"/>
                </w:tcPr>
                <w:p>
                  <w:pPr>
                    <w:jc w:val="center"/>
                    <w:rPr>
                      <w:szCs w:val="21"/>
                      <w:shd w:val="clear" w:color="auto" w:fill="FFFFFF"/>
                    </w:rPr>
                  </w:pPr>
                  <w:r>
                    <w:rPr>
                      <w:szCs w:val="21"/>
                      <w:shd w:val="clear" w:color="auto" w:fill="FFFFFF"/>
                    </w:rPr>
                    <w:t>06-02</w:t>
                  </w:r>
                </w:p>
              </w:tc>
              <w:tc>
                <w:tcPr>
                  <w:tcW w:w="536" w:type="dxa"/>
                  <w:vMerge w:val="continue"/>
                  <w:tcBorders>
                    <w:tl2br w:val="nil"/>
                    <w:tr2bl w:val="nil"/>
                  </w:tcBorders>
                  <w:vAlign w:val="center"/>
                </w:tcPr>
                <w:p>
                  <w:pPr>
                    <w:jc w:val="center"/>
                    <w:rPr>
                      <w:szCs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pH</w:t>
                  </w:r>
                </w:p>
              </w:tc>
              <w:tc>
                <w:tcPr>
                  <w:tcW w:w="817" w:type="dxa"/>
                  <w:tcBorders>
                    <w:tl2br w:val="nil"/>
                    <w:tr2bl w:val="nil"/>
                  </w:tcBorders>
                  <w:vAlign w:val="center"/>
                </w:tcPr>
                <w:p>
                  <w:pPr>
                    <w:jc w:val="center"/>
                    <w:rPr>
                      <w:szCs w:val="21"/>
                      <w:shd w:val="clear" w:color="auto" w:fill="FFFFFF"/>
                    </w:rPr>
                  </w:pPr>
                  <w:r>
                    <w:rPr>
                      <w:szCs w:val="21"/>
                      <w:shd w:val="clear" w:color="auto" w:fill="FFFFFF"/>
                    </w:rPr>
                    <w:t>7.09</w:t>
                  </w:r>
                </w:p>
              </w:tc>
              <w:tc>
                <w:tcPr>
                  <w:tcW w:w="818" w:type="dxa"/>
                  <w:tcBorders>
                    <w:tl2br w:val="nil"/>
                    <w:tr2bl w:val="nil"/>
                  </w:tcBorders>
                  <w:vAlign w:val="center"/>
                </w:tcPr>
                <w:p>
                  <w:pPr>
                    <w:jc w:val="center"/>
                    <w:rPr>
                      <w:szCs w:val="21"/>
                      <w:shd w:val="clear" w:color="auto" w:fill="FFFFFF"/>
                    </w:rPr>
                  </w:pPr>
                  <w:r>
                    <w:rPr>
                      <w:szCs w:val="21"/>
                      <w:shd w:val="clear" w:color="auto" w:fill="FFFFFF"/>
                    </w:rPr>
                    <w:t>8.27</w:t>
                  </w:r>
                </w:p>
              </w:tc>
              <w:tc>
                <w:tcPr>
                  <w:tcW w:w="818" w:type="dxa"/>
                  <w:tcBorders>
                    <w:tl2br w:val="nil"/>
                    <w:tr2bl w:val="nil"/>
                  </w:tcBorders>
                  <w:vAlign w:val="center"/>
                </w:tcPr>
                <w:p>
                  <w:pPr>
                    <w:jc w:val="center"/>
                    <w:rPr>
                      <w:szCs w:val="21"/>
                      <w:shd w:val="clear" w:color="auto" w:fill="FFFFFF"/>
                    </w:rPr>
                  </w:pPr>
                  <w:r>
                    <w:rPr>
                      <w:szCs w:val="21"/>
                      <w:shd w:val="clear" w:color="auto" w:fill="FFFFFF"/>
                    </w:rPr>
                    <w:t>7.98</w:t>
                  </w:r>
                </w:p>
              </w:tc>
              <w:tc>
                <w:tcPr>
                  <w:tcW w:w="821" w:type="dxa"/>
                  <w:tcBorders>
                    <w:tl2br w:val="nil"/>
                    <w:tr2bl w:val="nil"/>
                  </w:tcBorders>
                  <w:vAlign w:val="center"/>
                </w:tcPr>
                <w:p>
                  <w:pPr>
                    <w:jc w:val="center"/>
                    <w:rPr>
                      <w:szCs w:val="21"/>
                      <w:shd w:val="clear" w:color="auto" w:fill="FFFFFF"/>
                    </w:rPr>
                  </w:pPr>
                  <w:r>
                    <w:rPr>
                      <w:szCs w:val="21"/>
                      <w:shd w:val="clear" w:color="auto" w:fill="FFFFFF"/>
                    </w:rPr>
                    <w:t>7.61</w:t>
                  </w:r>
                </w:p>
              </w:tc>
              <w:tc>
                <w:tcPr>
                  <w:tcW w:w="818" w:type="dxa"/>
                  <w:tcBorders>
                    <w:tl2br w:val="nil"/>
                    <w:tr2bl w:val="nil"/>
                  </w:tcBorders>
                  <w:vAlign w:val="center"/>
                </w:tcPr>
                <w:p>
                  <w:pPr>
                    <w:jc w:val="center"/>
                    <w:rPr>
                      <w:szCs w:val="21"/>
                      <w:shd w:val="clear" w:color="auto" w:fill="FFFFFF"/>
                    </w:rPr>
                  </w:pPr>
                  <w:r>
                    <w:rPr>
                      <w:szCs w:val="21"/>
                      <w:shd w:val="clear" w:color="auto" w:fill="FFFFFF"/>
                    </w:rPr>
                    <w:t>7.21</w:t>
                  </w:r>
                </w:p>
              </w:tc>
              <w:tc>
                <w:tcPr>
                  <w:tcW w:w="819" w:type="dxa"/>
                  <w:tcBorders>
                    <w:tl2br w:val="nil"/>
                    <w:tr2bl w:val="nil"/>
                  </w:tcBorders>
                  <w:vAlign w:val="center"/>
                </w:tcPr>
                <w:p>
                  <w:pPr>
                    <w:jc w:val="center"/>
                    <w:rPr>
                      <w:szCs w:val="21"/>
                      <w:shd w:val="clear" w:color="auto" w:fill="FFFFFF"/>
                    </w:rPr>
                  </w:pPr>
                  <w:r>
                    <w:rPr>
                      <w:szCs w:val="21"/>
                      <w:shd w:val="clear" w:color="auto" w:fill="FFFFFF"/>
                    </w:rPr>
                    <w:t>8.06</w:t>
                  </w:r>
                </w:p>
              </w:tc>
              <w:tc>
                <w:tcPr>
                  <w:tcW w:w="819" w:type="dxa"/>
                  <w:tcBorders>
                    <w:tl2br w:val="nil"/>
                    <w:tr2bl w:val="nil"/>
                  </w:tcBorders>
                  <w:vAlign w:val="center"/>
                </w:tcPr>
                <w:p>
                  <w:pPr>
                    <w:jc w:val="center"/>
                    <w:rPr>
                      <w:szCs w:val="21"/>
                      <w:shd w:val="clear" w:color="auto" w:fill="FFFFFF"/>
                    </w:rPr>
                  </w:pPr>
                  <w:r>
                    <w:rPr>
                      <w:szCs w:val="21"/>
                      <w:shd w:val="clear" w:color="auto" w:fill="FFFFFF"/>
                    </w:rPr>
                    <w:t>7.83</w:t>
                  </w:r>
                </w:p>
              </w:tc>
              <w:tc>
                <w:tcPr>
                  <w:tcW w:w="821" w:type="dxa"/>
                  <w:tcBorders>
                    <w:tl2br w:val="nil"/>
                    <w:tr2bl w:val="nil"/>
                  </w:tcBorders>
                  <w:vAlign w:val="center"/>
                </w:tcPr>
                <w:p>
                  <w:pPr>
                    <w:jc w:val="center"/>
                    <w:rPr>
                      <w:szCs w:val="21"/>
                      <w:shd w:val="clear" w:color="auto" w:fill="FFFFFF"/>
                    </w:rPr>
                  </w:pPr>
                  <w:r>
                    <w:rPr>
                      <w:szCs w:val="21"/>
                      <w:shd w:val="clear" w:color="auto" w:fill="FFFFFF"/>
                    </w:rPr>
                    <w:t>7.46</w:t>
                  </w:r>
                </w:p>
              </w:tc>
              <w:tc>
                <w:tcPr>
                  <w:tcW w:w="536" w:type="dxa"/>
                  <w:tcBorders>
                    <w:tl2br w:val="nil"/>
                    <w:tr2bl w:val="nil"/>
                  </w:tcBorders>
                  <w:vAlign w:val="center"/>
                </w:tcPr>
                <w:p>
                  <w:pPr>
                    <w:jc w:val="center"/>
                    <w:rPr>
                      <w:szCs w:val="21"/>
                      <w:shd w:val="clear" w:color="auto" w:fill="FFFFFF"/>
                    </w:rPr>
                  </w:pPr>
                  <w:r>
                    <w:rPr>
                      <w:szCs w:val="21"/>
                      <w:shd w:val="clear" w:color="auto" w:fill="FFFFFF"/>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color w:val="000000"/>
                      <w:szCs w:val="21"/>
                      <w:shd w:val="clear" w:color="auto" w:fill="FFFFFF"/>
                    </w:rPr>
                  </w:pPr>
                  <w:r>
                    <w:rPr>
                      <w:szCs w:val="21"/>
                      <w:shd w:val="clear" w:color="auto" w:fill="FFFFFF"/>
                    </w:rPr>
                    <w:t>化学需氧量</w:t>
                  </w:r>
                </w:p>
              </w:tc>
              <w:tc>
                <w:tcPr>
                  <w:tcW w:w="817" w:type="dxa"/>
                  <w:tcBorders>
                    <w:tl2br w:val="nil"/>
                    <w:tr2bl w:val="nil"/>
                  </w:tcBorders>
                  <w:vAlign w:val="center"/>
                </w:tcPr>
                <w:p>
                  <w:pPr>
                    <w:jc w:val="center"/>
                    <w:rPr>
                      <w:color w:val="000000"/>
                      <w:szCs w:val="21"/>
                      <w:shd w:val="clear" w:color="auto" w:fill="FFFFFF"/>
                    </w:rPr>
                  </w:pPr>
                  <w:r>
                    <w:rPr>
                      <w:color w:val="000000"/>
                      <w:szCs w:val="21"/>
                      <w:shd w:val="clear" w:color="auto" w:fill="FFFFFF"/>
                    </w:rPr>
                    <w:t>5</w:t>
                  </w:r>
                </w:p>
              </w:tc>
              <w:tc>
                <w:tcPr>
                  <w:tcW w:w="818" w:type="dxa"/>
                  <w:tcBorders>
                    <w:tl2br w:val="nil"/>
                    <w:tr2bl w:val="nil"/>
                  </w:tcBorders>
                  <w:vAlign w:val="center"/>
                </w:tcPr>
                <w:p>
                  <w:pPr>
                    <w:jc w:val="center"/>
                    <w:rPr>
                      <w:color w:val="000000"/>
                      <w:szCs w:val="21"/>
                      <w:shd w:val="clear" w:color="auto" w:fill="FFFFFF"/>
                    </w:rPr>
                  </w:pPr>
                  <w:r>
                    <w:rPr>
                      <w:color w:val="000000"/>
                      <w:szCs w:val="21"/>
                      <w:shd w:val="clear" w:color="auto" w:fill="FFFFFF"/>
                    </w:rPr>
                    <w:t>10</w:t>
                  </w:r>
                </w:p>
              </w:tc>
              <w:tc>
                <w:tcPr>
                  <w:tcW w:w="818" w:type="dxa"/>
                  <w:tcBorders>
                    <w:tl2br w:val="nil"/>
                    <w:tr2bl w:val="nil"/>
                  </w:tcBorders>
                  <w:vAlign w:val="center"/>
                </w:tcPr>
                <w:p>
                  <w:pPr>
                    <w:jc w:val="center"/>
                    <w:rPr>
                      <w:color w:val="000000"/>
                      <w:szCs w:val="21"/>
                      <w:shd w:val="clear" w:color="auto" w:fill="FFFFFF"/>
                    </w:rPr>
                  </w:pPr>
                  <w:r>
                    <w:rPr>
                      <w:color w:val="000000"/>
                      <w:szCs w:val="21"/>
                      <w:shd w:val="clear" w:color="auto" w:fill="FFFFFF"/>
                    </w:rPr>
                    <w:t>9</w:t>
                  </w:r>
                </w:p>
              </w:tc>
              <w:tc>
                <w:tcPr>
                  <w:tcW w:w="821" w:type="dxa"/>
                  <w:tcBorders>
                    <w:tl2br w:val="nil"/>
                    <w:tr2bl w:val="nil"/>
                  </w:tcBorders>
                  <w:vAlign w:val="center"/>
                </w:tcPr>
                <w:p>
                  <w:pPr>
                    <w:jc w:val="center"/>
                    <w:rPr>
                      <w:color w:val="000000"/>
                      <w:szCs w:val="21"/>
                      <w:shd w:val="clear" w:color="auto" w:fill="FFFFFF"/>
                    </w:rPr>
                  </w:pPr>
                  <w:r>
                    <w:rPr>
                      <w:color w:val="000000"/>
                      <w:szCs w:val="21"/>
                      <w:shd w:val="clear" w:color="auto" w:fill="FFFFFF"/>
                    </w:rPr>
                    <w:t>7</w:t>
                  </w:r>
                </w:p>
              </w:tc>
              <w:tc>
                <w:tcPr>
                  <w:tcW w:w="818" w:type="dxa"/>
                  <w:tcBorders>
                    <w:tl2br w:val="nil"/>
                    <w:tr2bl w:val="nil"/>
                  </w:tcBorders>
                  <w:vAlign w:val="center"/>
                </w:tcPr>
                <w:p>
                  <w:pPr>
                    <w:jc w:val="center"/>
                    <w:rPr>
                      <w:color w:val="000000"/>
                      <w:szCs w:val="21"/>
                      <w:shd w:val="clear" w:color="auto" w:fill="FFFFFF"/>
                    </w:rPr>
                  </w:pPr>
                  <w:r>
                    <w:rPr>
                      <w:color w:val="000000"/>
                      <w:szCs w:val="21"/>
                      <w:shd w:val="clear" w:color="auto" w:fill="FFFFFF"/>
                    </w:rPr>
                    <w:t>10</w:t>
                  </w:r>
                </w:p>
              </w:tc>
              <w:tc>
                <w:tcPr>
                  <w:tcW w:w="819" w:type="dxa"/>
                  <w:tcBorders>
                    <w:tl2br w:val="nil"/>
                    <w:tr2bl w:val="nil"/>
                  </w:tcBorders>
                  <w:vAlign w:val="center"/>
                </w:tcPr>
                <w:p>
                  <w:pPr>
                    <w:jc w:val="center"/>
                    <w:rPr>
                      <w:color w:val="000000"/>
                      <w:szCs w:val="21"/>
                      <w:shd w:val="clear" w:color="auto" w:fill="FFFFFF"/>
                    </w:rPr>
                  </w:pPr>
                  <w:r>
                    <w:rPr>
                      <w:color w:val="000000"/>
                      <w:szCs w:val="21"/>
                      <w:shd w:val="clear" w:color="auto" w:fill="FFFFFF"/>
                    </w:rPr>
                    <w:t>13</w:t>
                  </w:r>
                </w:p>
              </w:tc>
              <w:tc>
                <w:tcPr>
                  <w:tcW w:w="819" w:type="dxa"/>
                  <w:tcBorders>
                    <w:tl2br w:val="nil"/>
                    <w:tr2bl w:val="nil"/>
                  </w:tcBorders>
                  <w:vAlign w:val="center"/>
                </w:tcPr>
                <w:p>
                  <w:pPr>
                    <w:jc w:val="center"/>
                    <w:rPr>
                      <w:color w:val="000000"/>
                      <w:szCs w:val="21"/>
                      <w:shd w:val="clear" w:color="auto" w:fill="FFFFFF"/>
                    </w:rPr>
                  </w:pPr>
                  <w:r>
                    <w:rPr>
                      <w:color w:val="000000"/>
                      <w:szCs w:val="21"/>
                      <w:shd w:val="clear" w:color="auto" w:fill="FFFFFF"/>
                    </w:rPr>
                    <w:t>10</w:t>
                  </w:r>
                </w:p>
              </w:tc>
              <w:tc>
                <w:tcPr>
                  <w:tcW w:w="821" w:type="dxa"/>
                  <w:tcBorders>
                    <w:tl2br w:val="nil"/>
                    <w:tr2bl w:val="nil"/>
                  </w:tcBorders>
                  <w:vAlign w:val="center"/>
                </w:tcPr>
                <w:p>
                  <w:pPr>
                    <w:jc w:val="center"/>
                    <w:rPr>
                      <w:color w:val="000000"/>
                      <w:szCs w:val="21"/>
                      <w:shd w:val="clear" w:color="auto" w:fill="FFFFFF"/>
                    </w:rPr>
                  </w:pPr>
                  <w:r>
                    <w:rPr>
                      <w:color w:val="000000"/>
                      <w:szCs w:val="21"/>
                      <w:shd w:val="clear" w:color="auto" w:fill="FFFFFF"/>
                    </w:rPr>
                    <w:t>8</w:t>
                  </w:r>
                </w:p>
              </w:tc>
              <w:tc>
                <w:tcPr>
                  <w:tcW w:w="536" w:type="dxa"/>
                  <w:tcBorders>
                    <w:tl2br w:val="nil"/>
                    <w:tr2bl w:val="nil"/>
                  </w:tcBorders>
                  <w:vAlign w:val="center"/>
                </w:tcPr>
                <w:p>
                  <w:pPr>
                    <w:jc w:val="center"/>
                    <w:rPr>
                      <w:color w:val="000000"/>
                      <w:szCs w:val="21"/>
                      <w:shd w:val="clear" w:color="auto" w:fill="FFFFFF"/>
                    </w:rPr>
                  </w:pPr>
                  <w:r>
                    <w:rPr>
                      <w:szCs w:val="21"/>
                      <w:shd w:val="clear" w:color="auto" w:fill="FFFFFF"/>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BOD</w:t>
                  </w:r>
                  <w:r>
                    <w:rPr>
                      <w:szCs w:val="21"/>
                      <w:shd w:val="clear" w:color="auto" w:fill="FFFFFF"/>
                      <w:vertAlign w:val="subscript"/>
                    </w:rPr>
                    <w:t>5</w:t>
                  </w:r>
                </w:p>
              </w:tc>
              <w:tc>
                <w:tcPr>
                  <w:tcW w:w="817" w:type="dxa"/>
                  <w:tcBorders>
                    <w:tl2br w:val="nil"/>
                    <w:tr2bl w:val="nil"/>
                  </w:tcBorders>
                  <w:vAlign w:val="center"/>
                </w:tcPr>
                <w:p>
                  <w:pPr>
                    <w:jc w:val="center"/>
                    <w:rPr>
                      <w:szCs w:val="21"/>
                      <w:shd w:val="clear" w:color="auto" w:fill="FFFFFF"/>
                    </w:rPr>
                  </w:pPr>
                  <w:r>
                    <w:rPr>
                      <w:color w:val="000000"/>
                      <w:szCs w:val="21"/>
                      <w:shd w:val="clear" w:color="auto" w:fill="FFFFFF"/>
                    </w:rPr>
                    <w:t>2.2</w:t>
                  </w:r>
                </w:p>
              </w:tc>
              <w:tc>
                <w:tcPr>
                  <w:tcW w:w="818" w:type="dxa"/>
                  <w:tcBorders>
                    <w:tl2br w:val="nil"/>
                    <w:tr2bl w:val="nil"/>
                  </w:tcBorders>
                  <w:vAlign w:val="center"/>
                </w:tcPr>
                <w:p>
                  <w:pPr>
                    <w:jc w:val="center"/>
                    <w:rPr>
                      <w:szCs w:val="21"/>
                      <w:shd w:val="clear" w:color="auto" w:fill="FFFFFF"/>
                    </w:rPr>
                  </w:pPr>
                  <w:r>
                    <w:rPr>
                      <w:color w:val="000000"/>
                      <w:szCs w:val="21"/>
                      <w:shd w:val="clear" w:color="auto" w:fill="FFFFFF"/>
                    </w:rPr>
                    <w:t>3.8</w:t>
                  </w:r>
                </w:p>
              </w:tc>
              <w:tc>
                <w:tcPr>
                  <w:tcW w:w="818" w:type="dxa"/>
                  <w:tcBorders>
                    <w:tl2br w:val="nil"/>
                    <w:tr2bl w:val="nil"/>
                  </w:tcBorders>
                  <w:vAlign w:val="center"/>
                </w:tcPr>
                <w:p>
                  <w:pPr>
                    <w:jc w:val="center"/>
                    <w:rPr>
                      <w:szCs w:val="21"/>
                      <w:shd w:val="clear" w:color="auto" w:fill="FFFFFF"/>
                    </w:rPr>
                  </w:pPr>
                  <w:r>
                    <w:rPr>
                      <w:color w:val="000000"/>
                      <w:szCs w:val="21"/>
                      <w:shd w:val="clear" w:color="auto" w:fill="FFFFFF"/>
                    </w:rPr>
                    <w:t>3.3</w:t>
                  </w:r>
                </w:p>
              </w:tc>
              <w:tc>
                <w:tcPr>
                  <w:tcW w:w="821" w:type="dxa"/>
                  <w:tcBorders>
                    <w:tl2br w:val="nil"/>
                    <w:tr2bl w:val="nil"/>
                  </w:tcBorders>
                  <w:vAlign w:val="center"/>
                </w:tcPr>
                <w:p>
                  <w:pPr>
                    <w:jc w:val="center"/>
                    <w:rPr>
                      <w:szCs w:val="21"/>
                      <w:shd w:val="clear" w:color="auto" w:fill="FFFFFF"/>
                    </w:rPr>
                  </w:pPr>
                  <w:r>
                    <w:rPr>
                      <w:color w:val="000000"/>
                      <w:szCs w:val="21"/>
                      <w:shd w:val="clear" w:color="auto" w:fill="FFFFFF"/>
                    </w:rPr>
                    <w:t>3.2</w:t>
                  </w:r>
                </w:p>
              </w:tc>
              <w:tc>
                <w:tcPr>
                  <w:tcW w:w="818" w:type="dxa"/>
                  <w:tcBorders>
                    <w:tl2br w:val="nil"/>
                    <w:tr2bl w:val="nil"/>
                  </w:tcBorders>
                  <w:vAlign w:val="center"/>
                </w:tcPr>
                <w:p>
                  <w:pPr>
                    <w:jc w:val="center"/>
                    <w:rPr>
                      <w:szCs w:val="21"/>
                      <w:shd w:val="clear" w:color="auto" w:fill="FFFFFF"/>
                    </w:rPr>
                  </w:pPr>
                  <w:r>
                    <w:rPr>
                      <w:color w:val="000000"/>
                      <w:szCs w:val="21"/>
                      <w:shd w:val="clear" w:color="auto" w:fill="FFFFFF"/>
                    </w:rPr>
                    <w:t>2.5</w:t>
                  </w:r>
                </w:p>
              </w:tc>
              <w:tc>
                <w:tcPr>
                  <w:tcW w:w="819" w:type="dxa"/>
                  <w:tcBorders>
                    <w:tl2br w:val="nil"/>
                    <w:tr2bl w:val="nil"/>
                  </w:tcBorders>
                  <w:vAlign w:val="center"/>
                </w:tcPr>
                <w:p>
                  <w:pPr>
                    <w:jc w:val="center"/>
                    <w:rPr>
                      <w:szCs w:val="21"/>
                      <w:shd w:val="clear" w:color="auto" w:fill="FFFFFF"/>
                    </w:rPr>
                  </w:pPr>
                  <w:r>
                    <w:rPr>
                      <w:color w:val="000000"/>
                      <w:szCs w:val="21"/>
                      <w:shd w:val="clear" w:color="auto" w:fill="FFFFFF"/>
                    </w:rPr>
                    <w:t>3.6</w:t>
                  </w:r>
                </w:p>
              </w:tc>
              <w:tc>
                <w:tcPr>
                  <w:tcW w:w="819" w:type="dxa"/>
                  <w:tcBorders>
                    <w:tl2br w:val="nil"/>
                    <w:tr2bl w:val="nil"/>
                  </w:tcBorders>
                  <w:vAlign w:val="center"/>
                </w:tcPr>
                <w:p>
                  <w:pPr>
                    <w:jc w:val="center"/>
                    <w:rPr>
                      <w:szCs w:val="21"/>
                      <w:shd w:val="clear" w:color="auto" w:fill="FFFFFF"/>
                    </w:rPr>
                  </w:pPr>
                  <w:r>
                    <w:rPr>
                      <w:color w:val="000000"/>
                      <w:szCs w:val="21"/>
                      <w:shd w:val="clear" w:color="auto" w:fill="FFFFFF"/>
                    </w:rPr>
                    <w:t>3.4</w:t>
                  </w:r>
                </w:p>
              </w:tc>
              <w:tc>
                <w:tcPr>
                  <w:tcW w:w="821" w:type="dxa"/>
                  <w:tcBorders>
                    <w:tl2br w:val="nil"/>
                    <w:tr2bl w:val="nil"/>
                  </w:tcBorders>
                  <w:vAlign w:val="center"/>
                </w:tcPr>
                <w:p>
                  <w:pPr>
                    <w:jc w:val="center"/>
                    <w:rPr>
                      <w:szCs w:val="21"/>
                      <w:shd w:val="clear" w:color="auto" w:fill="FFFFFF"/>
                    </w:rPr>
                  </w:pPr>
                  <w:r>
                    <w:rPr>
                      <w:color w:val="000000"/>
                      <w:szCs w:val="21"/>
                      <w:shd w:val="clear" w:color="auto" w:fill="FFFFFF"/>
                    </w:rPr>
                    <w:t>3.1</w:t>
                  </w:r>
                </w:p>
              </w:tc>
              <w:tc>
                <w:tcPr>
                  <w:tcW w:w="536" w:type="dxa"/>
                  <w:tcBorders>
                    <w:tl2br w:val="nil"/>
                    <w:tr2bl w:val="nil"/>
                  </w:tcBorders>
                  <w:vAlign w:val="center"/>
                </w:tcPr>
                <w:p>
                  <w:pPr>
                    <w:jc w:val="center"/>
                    <w:rPr>
                      <w:szCs w:val="21"/>
                      <w:shd w:val="clear" w:color="auto" w:fill="FFFFFF"/>
                    </w:rPr>
                  </w:pPr>
                  <w:r>
                    <w:rPr>
                      <w:szCs w:val="21"/>
                      <w:shd w:val="clear" w:color="auto" w:fill="FFFFFF"/>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氨氮</w:t>
                  </w:r>
                </w:p>
              </w:tc>
              <w:tc>
                <w:tcPr>
                  <w:tcW w:w="817" w:type="dxa"/>
                  <w:tcBorders>
                    <w:tl2br w:val="nil"/>
                    <w:tr2bl w:val="nil"/>
                  </w:tcBorders>
                  <w:vAlign w:val="center"/>
                </w:tcPr>
                <w:p>
                  <w:pPr>
                    <w:jc w:val="center"/>
                    <w:rPr>
                      <w:szCs w:val="21"/>
                      <w:shd w:val="clear" w:color="auto" w:fill="FFFFFF"/>
                    </w:rPr>
                  </w:pPr>
                  <w:r>
                    <w:rPr>
                      <w:szCs w:val="21"/>
                      <w:shd w:val="clear" w:color="auto" w:fill="FFFFFF"/>
                    </w:rPr>
                    <w:t>0.402</w:t>
                  </w:r>
                </w:p>
              </w:tc>
              <w:tc>
                <w:tcPr>
                  <w:tcW w:w="818" w:type="dxa"/>
                  <w:tcBorders>
                    <w:tl2br w:val="nil"/>
                    <w:tr2bl w:val="nil"/>
                  </w:tcBorders>
                  <w:vAlign w:val="center"/>
                </w:tcPr>
                <w:p>
                  <w:pPr>
                    <w:jc w:val="center"/>
                    <w:rPr>
                      <w:szCs w:val="21"/>
                      <w:shd w:val="clear" w:color="auto" w:fill="FFFFFF"/>
                    </w:rPr>
                  </w:pPr>
                  <w:r>
                    <w:rPr>
                      <w:szCs w:val="21"/>
                      <w:shd w:val="clear" w:color="auto" w:fill="FFFFFF"/>
                    </w:rPr>
                    <w:t>0.770</w:t>
                  </w:r>
                </w:p>
              </w:tc>
              <w:tc>
                <w:tcPr>
                  <w:tcW w:w="818" w:type="dxa"/>
                  <w:tcBorders>
                    <w:tl2br w:val="nil"/>
                    <w:tr2bl w:val="nil"/>
                  </w:tcBorders>
                  <w:vAlign w:val="center"/>
                </w:tcPr>
                <w:p>
                  <w:pPr>
                    <w:jc w:val="center"/>
                    <w:rPr>
                      <w:szCs w:val="21"/>
                      <w:shd w:val="clear" w:color="auto" w:fill="FFFFFF"/>
                    </w:rPr>
                  </w:pPr>
                  <w:r>
                    <w:rPr>
                      <w:szCs w:val="21"/>
                      <w:shd w:val="clear" w:color="auto" w:fill="FFFFFF"/>
                    </w:rPr>
                    <w:t>0.654</w:t>
                  </w:r>
                </w:p>
              </w:tc>
              <w:tc>
                <w:tcPr>
                  <w:tcW w:w="821" w:type="dxa"/>
                  <w:tcBorders>
                    <w:tl2br w:val="nil"/>
                    <w:tr2bl w:val="nil"/>
                  </w:tcBorders>
                  <w:vAlign w:val="center"/>
                </w:tcPr>
                <w:p>
                  <w:pPr>
                    <w:jc w:val="center"/>
                    <w:rPr>
                      <w:szCs w:val="21"/>
                      <w:shd w:val="clear" w:color="auto" w:fill="FFFFFF"/>
                    </w:rPr>
                  </w:pPr>
                  <w:r>
                    <w:rPr>
                      <w:szCs w:val="21"/>
                      <w:shd w:val="clear" w:color="auto" w:fill="FFFFFF"/>
                    </w:rPr>
                    <w:t>0.502</w:t>
                  </w:r>
                </w:p>
              </w:tc>
              <w:tc>
                <w:tcPr>
                  <w:tcW w:w="818" w:type="dxa"/>
                  <w:tcBorders>
                    <w:tl2br w:val="nil"/>
                    <w:tr2bl w:val="nil"/>
                  </w:tcBorders>
                  <w:vAlign w:val="center"/>
                </w:tcPr>
                <w:p>
                  <w:pPr>
                    <w:jc w:val="center"/>
                    <w:rPr>
                      <w:szCs w:val="21"/>
                      <w:shd w:val="clear" w:color="auto" w:fill="FFFFFF"/>
                    </w:rPr>
                  </w:pPr>
                  <w:r>
                    <w:rPr>
                      <w:szCs w:val="21"/>
                      <w:shd w:val="clear" w:color="auto" w:fill="FFFFFF"/>
                    </w:rPr>
                    <w:t>0.444</w:t>
                  </w:r>
                </w:p>
              </w:tc>
              <w:tc>
                <w:tcPr>
                  <w:tcW w:w="819" w:type="dxa"/>
                  <w:tcBorders>
                    <w:tl2br w:val="nil"/>
                    <w:tr2bl w:val="nil"/>
                  </w:tcBorders>
                  <w:vAlign w:val="center"/>
                </w:tcPr>
                <w:p>
                  <w:pPr>
                    <w:jc w:val="center"/>
                    <w:rPr>
                      <w:szCs w:val="21"/>
                      <w:shd w:val="clear" w:color="auto" w:fill="FFFFFF"/>
                    </w:rPr>
                  </w:pPr>
                  <w:r>
                    <w:rPr>
                      <w:szCs w:val="21"/>
                      <w:shd w:val="clear" w:color="auto" w:fill="FFFFFF"/>
                    </w:rPr>
                    <w:t>0.817</w:t>
                  </w:r>
                </w:p>
              </w:tc>
              <w:tc>
                <w:tcPr>
                  <w:tcW w:w="819" w:type="dxa"/>
                  <w:tcBorders>
                    <w:tl2br w:val="nil"/>
                    <w:tr2bl w:val="nil"/>
                  </w:tcBorders>
                  <w:vAlign w:val="center"/>
                </w:tcPr>
                <w:p>
                  <w:pPr>
                    <w:jc w:val="center"/>
                    <w:rPr>
                      <w:szCs w:val="21"/>
                      <w:shd w:val="clear" w:color="auto" w:fill="FFFFFF"/>
                    </w:rPr>
                  </w:pPr>
                  <w:r>
                    <w:rPr>
                      <w:szCs w:val="21"/>
                      <w:shd w:val="clear" w:color="auto" w:fill="FFFFFF"/>
                    </w:rPr>
                    <w:t>0.707</w:t>
                  </w:r>
                </w:p>
              </w:tc>
              <w:tc>
                <w:tcPr>
                  <w:tcW w:w="821" w:type="dxa"/>
                  <w:tcBorders>
                    <w:tl2br w:val="nil"/>
                    <w:tr2bl w:val="nil"/>
                  </w:tcBorders>
                  <w:vAlign w:val="center"/>
                </w:tcPr>
                <w:p>
                  <w:pPr>
                    <w:jc w:val="center"/>
                    <w:rPr>
                      <w:szCs w:val="21"/>
                      <w:shd w:val="clear" w:color="auto" w:fill="FFFFFF"/>
                    </w:rPr>
                  </w:pPr>
                  <w:r>
                    <w:rPr>
                      <w:szCs w:val="21"/>
                      <w:shd w:val="clear" w:color="auto" w:fill="FFFFFF"/>
                    </w:rPr>
                    <w:t>0.549</w:t>
                  </w:r>
                </w:p>
              </w:tc>
              <w:tc>
                <w:tcPr>
                  <w:tcW w:w="536" w:type="dxa"/>
                  <w:tcBorders>
                    <w:tl2br w:val="nil"/>
                    <w:tr2bl w:val="nil"/>
                  </w:tcBorders>
                  <w:vAlign w:val="center"/>
                </w:tcPr>
                <w:p>
                  <w:pPr>
                    <w:jc w:val="center"/>
                    <w:rPr>
                      <w:szCs w:val="21"/>
                      <w:shd w:val="clear" w:color="auto" w:fill="FFFFFF"/>
                    </w:rPr>
                  </w:pPr>
                  <w:r>
                    <w:rPr>
                      <w:szCs w:val="21"/>
                      <w:shd w:val="clear" w:color="auto" w:fill="FFFFFF"/>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总磷</w:t>
                  </w:r>
                </w:p>
              </w:tc>
              <w:tc>
                <w:tcPr>
                  <w:tcW w:w="817" w:type="dxa"/>
                  <w:tcBorders>
                    <w:tl2br w:val="nil"/>
                    <w:tr2bl w:val="nil"/>
                  </w:tcBorders>
                  <w:vAlign w:val="center"/>
                </w:tcPr>
                <w:p>
                  <w:pPr>
                    <w:jc w:val="center"/>
                    <w:rPr>
                      <w:szCs w:val="21"/>
                      <w:shd w:val="clear" w:color="auto" w:fill="FFFFFF"/>
                    </w:rPr>
                  </w:pPr>
                  <w:r>
                    <w:rPr>
                      <w:szCs w:val="21"/>
                      <w:shd w:val="clear" w:color="auto" w:fill="FFFFFF"/>
                    </w:rPr>
                    <w:t>0.04</w:t>
                  </w:r>
                </w:p>
              </w:tc>
              <w:tc>
                <w:tcPr>
                  <w:tcW w:w="818" w:type="dxa"/>
                  <w:tcBorders>
                    <w:tl2br w:val="nil"/>
                    <w:tr2bl w:val="nil"/>
                  </w:tcBorders>
                  <w:vAlign w:val="center"/>
                </w:tcPr>
                <w:p>
                  <w:pPr>
                    <w:jc w:val="center"/>
                    <w:rPr>
                      <w:szCs w:val="21"/>
                      <w:shd w:val="clear" w:color="auto" w:fill="FFFFFF"/>
                    </w:rPr>
                  </w:pPr>
                  <w:r>
                    <w:rPr>
                      <w:szCs w:val="21"/>
                      <w:shd w:val="clear" w:color="auto" w:fill="FFFFFF"/>
                    </w:rPr>
                    <w:t>0.14</w:t>
                  </w:r>
                </w:p>
              </w:tc>
              <w:tc>
                <w:tcPr>
                  <w:tcW w:w="818" w:type="dxa"/>
                  <w:tcBorders>
                    <w:tl2br w:val="nil"/>
                    <w:tr2bl w:val="nil"/>
                  </w:tcBorders>
                  <w:vAlign w:val="center"/>
                </w:tcPr>
                <w:p>
                  <w:pPr>
                    <w:jc w:val="center"/>
                    <w:rPr>
                      <w:szCs w:val="21"/>
                      <w:shd w:val="clear" w:color="auto" w:fill="FFFFFF"/>
                    </w:rPr>
                  </w:pPr>
                  <w:r>
                    <w:rPr>
                      <w:szCs w:val="21"/>
                      <w:shd w:val="clear" w:color="auto" w:fill="FFFFFF"/>
                    </w:rPr>
                    <w:t>0.11</w:t>
                  </w:r>
                </w:p>
              </w:tc>
              <w:tc>
                <w:tcPr>
                  <w:tcW w:w="821" w:type="dxa"/>
                  <w:tcBorders>
                    <w:tl2br w:val="nil"/>
                    <w:tr2bl w:val="nil"/>
                  </w:tcBorders>
                  <w:vAlign w:val="center"/>
                </w:tcPr>
                <w:p>
                  <w:pPr>
                    <w:jc w:val="center"/>
                    <w:rPr>
                      <w:szCs w:val="21"/>
                      <w:shd w:val="clear" w:color="auto" w:fill="FFFFFF"/>
                    </w:rPr>
                  </w:pPr>
                  <w:r>
                    <w:rPr>
                      <w:szCs w:val="21"/>
                      <w:shd w:val="clear" w:color="auto" w:fill="FFFFFF"/>
                    </w:rPr>
                    <w:t>0.08</w:t>
                  </w:r>
                </w:p>
              </w:tc>
              <w:tc>
                <w:tcPr>
                  <w:tcW w:w="818" w:type="dxa"/>
                  <w:tcBorders>
                    <w:tl2br w:val="nil"/>
                    <w:tr2bl w:val="nil"/>
                  </w:tcBorders>
                  <w:vAlign w:val="center"/>
                </w:tcPr>
                <w:p>
                  <w:pPr>
                    <w:jc w:val="center"/>
                    <w:rPr>
                      <w:szCs w:val="21"/>
                      <w:shd w:val="clear" w:color="auto" w:fill="FFFFFF"/>
                    </w:rPr>
                  </w:pPr>
                  <w:r>
                    <w:rPr>
                      <w:szCs w:val="21"/>
                      <w:shd w:val="clear" w:color="auto" w:fill="FFFFFF"/>
                    </w:rPr>
                    <w:t>0.05</w:t>
                  </w:r>
                </w:p>
              </w:tc>
              <w:tc>
                <w:tcPr>
                  <w:tcW w:w="819" w:type="dxa"/>
                  <w:tcBorders>
                    <w:tl2br w:val="nil"/>
                    <w:tr2bl w:val="nil"/>
                  </w:tcBorders>
                  <w:vAlign w:val="center"/>
                </w:tcPr>
                <w:p>
                  <w:pPr>
                    <w:jc w:val="center"/>
                    <w:rPr>
                      <w:szCs w:val="21"/>
                      <w:shd w:val="clear" w:color="auto" w:fill="FFFFFF"/>
                    </w:rPr>
                  </w:pPr>
                  <w:r>
                    <w:rPr>
                      <w:szCs w:val="21"/>
                      <w:shd w:val="clear" w:color="auto" w:fill="FFFFFF"/>
                    </w:rPr>
                    <w:t>0.12</w:t>
                  </w:r>
                </w:p>
              </w:tc>
              <w:tc>
                <w:tcPr>
                  <w:tcW w:w="819" w:type="dxa"/>
                  <w:tcBorders>
                    <w:tl2br w:val="nil"/>
                    <w:tr2bl w:val="nil"/>
                  </w:tcBorders>
                  <w:vAlign w:val="center"/>
                </w:tcPr>
                <w:p>
                  <w:pPr>
                    <w:jc w:val="center"/>
                    <w:rPr>
                      <w:szCs w:val="21"/>
                      <w:shd w:val="clear" w:color="auto" w:fill="FFFFFF"/>
                    </w:rPr>
                  </w:pPr>
                  <w:r>
                    <w:rPr>
                      <w:szCs w:val="21"/>
                      <w:shd w:val="clear" w:color="auto" w:fill="FFFFFF"/>
                    </w:rPr>
                    <w:t>0.13</w:t>
                  </w:r>
                </w:p>
              </w:tc>
              <w:tc>
                <w:tcPr>
                  <w:tcW w:w="821" w:type="dxa"/>
                  <w:tcBorders>
                    <w:tl2br w:val="nil"/>
                    <w:tr2bl w:val="nil"/>
                  </w:tcBorders>
                  <w:vAlign w:val="center"/>
                </w:tcPr>
                <w:p>
                  <w:pPr>
                    <w:jc w:val="center"/>
                    <w:rPr>
                      <w:szCs w:val="21"/>
                      <w:shd w:val="clear" w:color="auto" w:fill="FFFFFF"/>
                    </w:rPr>
                  </w:pPr>
                  <w:r>
                    <w:rPr>
                      <w:szCs w:val="21"/>
                      <w:shd w:val="clear" w:color="auto" w:fill="FFFFFF"/>
                    </w:rPr>
                    <w:t>0.09</w:t>
                  </w:r>
                </w:p>
              </w:tc>
              <w:tc>
                <w:tcPr>
                  <w:tcW w:w="536" w:type="dxa"/>
                  <w:tcBorders>
                    <w:tl2br w:val="nil"/>
                    <w:tr2bl w:val="nil"/>
                  </w:tcBorders>
                  <w:vAlign w:val="center"/>
                </w:tcPr>
                <w:p>
                  <w:pPr>
                    <w:jc w:val="center"/>
                    <w:rPr>
                      <w:szCs w:val="21"/>
                      <w:shd w:val="clear" w:color="auto" w:fill="FFFFFF"/>
                    </w:rPr>
                  </w:pPr>
                  <w:r>
                    <w:rPr>
                      <w:szCs w:val="21"/>
                      <w:shd w:val="clear" w:color="auto" w:fill="FFFFFF"/>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石油类</w:t>
                  </w:r>
                </w:p>
              </w:tc>
              <w:tc>
                <w:tcPr>
                  <w:tcW w:w="817" w:type="dxa"/>
                  <w:tcBorders>
                    <w:tl2br w:val="nil"/>
                    <w:tr2bl w:val="nil"/>
                  </w:tcBorders>
                  <w:vAlign w:val="center"/>
                </w:tcPr>
                <w:p>
                  <w:pPr>
                    <w:jc w:val="center"/>
                    <w:rPr>
                      <w:szCs w:val="21"/>
                      <w:shd w:val="clear" w:color="auto" w:fill="FFFFFF"/>
                    </w:rPr>
                  </w:pPr>
                  <w:r>
                    <w:rPr>
                      <w:szCs w:val="21"/>
                      <w:shd w:val="clear" w:color="auto" w:fill="FFFFFF"/>
                    </w:rPr>
                    <w:t>0.02</w:t>
                  </w:r>
                </w:p>
              </w:tc>
              <w:tc>
                <w:tcPr>
                  <w:tcW w:w="818" w:type="dxa"/>
                  <w:tcBorders>
                    <w:tl2br w:val="nil"/>
                    <w:tr2bl w:val="nil"/>
                  </w:tcBorders>
                  <w:vAlign w:val="center"/>
                </w:tcPr>
                <w:p>
                  <w:pPr>
                    <w:jc w:val="center"/>
                    <w:rPr>
                      <w:szCs w:val="21"/>
                      <w:shd w:val="clear" w:color="auto" w:fill="FFFFFF"/>
                    </w:rPr>
                  </w:pPr>
                  <w:r>
                    <w:rPr>
                      <w:szCs w:val="21"/>
                      <w:shd w:val="clear" w:color="auto" w:fill="FFFFFF"/>
                    </w:rPr>
                    <w:t>0.04</w:t>
                  </w:r>
                </w:p>
              </w:tc>
              <w:tc>
                <w:tcPr>
                  <w:tcW w:w="818" w:type="dxa"/>
                  <w:tcBorders>
                    <w:tl2br w:val="nil"/>
                    <w:tr2bl w:val="nil"/>
                  </w:tcBorders>
                  <w:vAlign w:val="center"/>
                </w:tcPr>
                <w:p>
                  <w:pPr>
                    <w:jc w:val="center"/>
                    <w:rPr>
                      <w:szCs w:val="21"/>
                      <w:shd w:val="clear" w:color="auto" w:fill="FFFFFF"/>
                    </w:rPr>
                  </w:pPr>
                  <w:r>
                    <w:rPr>
                      <w:szCs w:val="21"/>
                      <w:shd w:val="clear" w:color="auto" w:fill="FFFFFF"/>
                    </w:rPr>
                    <w:t>0.03</w:t>
                  </w:r>
                </w:p>
              </w:tc>
              <w:tc>
                <w:tcPr>
                  <w:tcW w:w="821" w:type="dxa"/>
                  <w:tcBorders>
                    <w:tl2br w:val="nil"/>
                    <w:tr2bl w:val="nil"/>
                  </w:tcBorders>
                  <w:vAlign w:val="center"/>
                </w:tcPr>
                <w:p>
                  <w:pPr>
                    <w:jc w:val="center"/>
                    <w:rPr>
                      <w:szCs w:val="21"/>
                      <w:shd w:val="clear" w:color="auto" w:fill="FFFFFF"/>
                    </w:rPr>
                  </w:pPr>
                  <w:r>
                    <w:rPr>
                      <w:szCs w:val="21"/>
                      <w:shd w:val="clear" w:color="auto" w:fill="FFFFFF"/>
                    </w:rPr>
                    <w:t>0.02</w:t>
                  </w:r>
                </w:p>
              </w:tc>
              <w:tc>
                <w:tcPr>
                  <w:tcW w:w="818" w:type="dxa"/>
                  <w:tcBorders>
                    <w:tl2br w:val="nil"/>
                    <w:tr2bl w:val="nil"/>
                  </w:tcBorders>
                  <w:vAlign w:val="center"/>
                </w:tcPr>
                <w:p>
                  <w:pPr>
                    <w:jc w:val="center"/>
                    <w:rPr>
                      <w:szCs w:val="21"/>
                      <w:shd w:val="clear" w:color="auto" w:fill="FFFFFF"/>
                    </w:rPr>
                  </w:pPr>
                  <w:r>
                    <w:rPr>
                      <w:szCs w:val="21"/>
                      <w:shd w:val="clear" w:color="auto" w:fill="FFFFFF"/>
                    </w:rPr>
                    <w:t>0.01</w:t>
                  </w:r>
                </w:p>
              </w:tc>
              <w:tc>
                <w:tcPr>
                  <w:tcW w:w="819" w:type="dxa"/>
                  <w:tcBorders>
                    <w:tl2br w:val="nil"/>
                    <w:tr2bl w:val="nil"/>
                  </w:tcBorders>
                  <w:vAlign w:val="center"/>
                </w:tcPr>
                <w:p>
                  <w:pPr>
                    <w:jc w:val="center"/>
                    <w:rPr>
                      <w:szCs w:val="21"/>
                      <w:shd w:val="clear" w:color="auto" w:fill="FFFFFF"/>
                    </w:rPr>
                  </w:pPr>
                  <w:r>
                    <w:rPr>
                      <w:szCs w:val="21"/>
                      <w:shd w:val="clear" w:color="auto" w:fill="FFFFFF"/>
                    </w:rPr>
                    <w:t>0.03</w:t>
                  </w:r>
                </w:p>
              </w:tc>
              <w:tc>
                <w:tcPr>
                  <w:tcW w:w="819" w:type="dxa"/>
                  <w:tcBorders>
                    <w:tl2br w:val="nil"/>
                    <w:tr2bl w:val="nil"/>
                  </w:tcBorders>
                  <w:vAlign w:val="center"/>
                </w:tcPr>
                <w:p>
                  <w:pPr>
                    <w:jc w:val="center"/>
                    <w:rPr>
                      <w:szCs w:val="21"/>
                      <w:shd w:val="clear" w:color="auto" w:fill="FFFFFF"/>
                    </w:rPr>
                  </w:pPr>
                  <w:r>
                    <w:rPr>
                      <w:szCs w:val="21"/>
                      <w:shd w:val="clear" w:color="auto" w:fill="FFFFFF"/>
                    </w:rPr>
                    <w:t>0.02</w:t>
                  </w:r>
                </w:p>
              </w:tc>
              <w:tc>
                <w:tcPr>
                  <w:tcW w:w="821" w:type="dxa"/>
                  <w:tcBorders>
                    <w:tl2br w:val="nil"/>
                    <w:tr2bl w:val="nil"/>
                  </w:tcBorders>
                  <w:vAlign w:val="center"/>
                </w:tcPr>
                <w:p>
                  <w:pPr>
                    <w:jc w:val="center"/>
                    <w:rPr>
                      <w:szCs w:val="21"/>
                      <w:shd w:val="clear" w:color="auto" w:fill="FFFFFF"/>
                    </w:rPr>
                  </w:pPr>
                  <w:r>
                    <w:rPr>
                      <w:szCs w:val="21"/>
                      <w:shd w:val="clear" w:color="auto" w:fill="FFFFFF"/>
                    </w:rPr>
                    <w:t>0.01</w:t>
                  </w:r>
                </w:p>
              </w:tc>
              <w:tc>
                <w:tcPr>
                  <w:tcW w:w="536" w:type="dxa"/>
                  <w:tcBorders>
                    <w:tl2br w:val="nil"/>
                    <w:tr2bl w:val="nil"/>
                  </w:tcBorders>
                  <w:vAlign w:val="center"/>
                </w:tcPr>
                <w:p>
                  <w:pPr>
                    <w:jc w:val="center"/>
                    <w:rPr>
                      <w:szCs w:val="21"/>
                      <w:shd w:val="clear" w:color="auto" w:fill="FFFFFF"/>
                    </w:rPr>
                  </w:pPr>
                  <w:r>
                    <w:rPr>
                      <w:szCs w:val="21"/>
                      <w:shd w:val="clear" w:color="auto" w:fill="FFFFFF"/>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六价铬</w:t>
                  </w:r>
                </w:p>
              </w:tc>
              <w:tc>
                <w:tcPr>
                  <w:tcW w:w="817" w:type="dxa"/>
                  <w:tcBorders>
                    <w:tl2br w:val="nil"/>
                    <w:tr2bl w:val="nil"/>
                  </w:tcBorders>
                  <w:vAlign w:val="center"/>
                </w:tcPr>
                <w:p>
                  <w:pPr>
                    <w:jc w:val="center"/>
                    <w:rPr>
                      <w:szCs w:val="21"/>
                      <w:shd w:val="clear" w:color="auto" w:fill="FFFFFF"/>
                    </w:rPr>
                  </w:pPr>
                  <w:r>
                    <w:rPr>
                      <w:szCs w:val="21"/>
                      <w:shd w:val="clear" w:color="auto" w:fill="FFFFFF"/>
                    </w:rPr>
                    <w:t>0.007</w:t>
                  </w:r>
                </w:p>
              </w:tc>
              <w:tc>
                <w:tcPr>
                  <w:tcW w:w="818" w:type="dxa"/>
                  <w:tcBorders>
                    <w:tl2br w:val="nil"/>
                    <w:tr2bl w:val="nil"/>
                  </w:tcBorders>
                  <w:vAlign w:val="center"/>
                </w:tcPr>
                <w:p>
                  <w:pPr>
                    <w:jc w:val="center"/>
                    <w:rPr>
                      <w:szCs w:val="21"/>
                      <w:shd w:val="clear" w:color="auto" w:fill="FFFFFF"/>
                    </w:rPr>
                  </w:pPr>
                  <w:r>
                    <w:rPr>
                      <w:szCs w:val="21"/>
                      <w:shd w:val="clear" w:color="auto" w:fill="FFFFFF"/>
                    </w:rPr>
                    <w:t>0.047</w:t>
                  </w:r>
                </w:p>
              </w:tc>
              <w:tc>
                <w:tcPr>
                  <w:tcW w:w="818" w:type="dxa"/>
                  <w:tcBorders>
                    <w:tl2br w:val="nil"/>
                    <w:tr2bl w:val="nil"/>
                  </w:tcBorders>
                  <w:vAlign w:val="center"/>
                </w:tcPr>
                <w:p>
                  <w:pPr>
                    <w:jc w:val="center"/>
                    <w:rPr>
                      <w:szCs w:val="21"/>
                      <w:shd w:val="clear" w:color="auto" w:fill="FFFFFF"/>
                    </w:rPr>
                  </w:pPr>
                  <w:r>
                    <w:rPr>
                      <w:szCs w:val="21"/>
                      <w:shd w:val="clear" w:color="auto" w:fill="FFFFFF"/>
                    </w:rPr>
                    <w:t>0.033</w:t>
                  </w:r>
                </w:p>
              </w:tc>
              <w:tc>
                <w:tcPr>
                  <w:tcW w:w="821" w:type="dxa"/>
                  <w:tcBorders>
                    <w:tl2br w:val="nil"/>
                    <w:tr2bl w:val="nil"/>
                  </w:tcBorders>
                  <w:vAlign w:val="center"/>
                </w:tcPr>
                <w:p>
                  <w:pPr>
                    <w:jc w:val="center"/>
                    <w:rPr>
                      <w:szCs w:val="21"/>
                      <w:shd w:val="clear" w:color="auto" w:fill="FFFFFF"/>
                    </w:rPr>
                  </w:pPr>
                  <w:r>
                    <w:rPr>
                      <w:szCs w:val="21"/>
                      <w:shd w:val="clear" w:color="auto" w:fill="FFFFFF"/>
                    </w:rPr>
                    <w:t>0.020</w:t>
                  </w:r>
                </w:p>
              </w:tc>
              <w:tc>
                <w:tcPr>
                  <w:tcW w:w="818" w:type="dxa"/>
                  <w:tcBorders>
                    <w:tl2br w:val="nil"/>
                    <w:tr2bl w:val="nil"/>
                  </w:tcBorders>
                  <w:vAlign w:val="center"/>
                </w:tcPr>
                <w:p>
                  <w:pPr>
                    <w:jc w:val="center"/>
                    <w:rPr>
                      <w:szCs w:val="21"/>
                      <w:shd w:val="clear" w:color="auto" w:fill="FFFFFF"/>
                    </w:rPr>
                  </w:pPr>
                  <w:r>
                    <w:rPr>
                      <w:szCs w:val="21"/>
                      <w:shd w:val="clear" w:color="auto" w:fill="FFFFFF"/>
                    </w:rPr>
                    <w:t>0.020</w:t>
                  </w:r>
                </w:p>
              </w:tc>
              <w:tc>
                <w:tcPr>
                  <w:tcW w:w="819" w:type="dxa"/>
                  <w:tcBorders>
                    <w:tl2br w:val="nil"/>
                    <w:tr2bl w:val="nil"/>
                  </w:tcBorders>
                  <w:vAlign w:val="center"/>
                </w:tcPr>
                <w:p>
                  <w:pPr>
                    <w:jc w:val="center"/>
                    <w:rPr>
                      <w:szCs w:val="21"/>
                      <w:shd w:val="clear" w:color="auto" w:fill="FFFFFF"/>
                    </w:rPr>
                  </w:pPr>
                  <w:r>
                    <w:rPr>
                      <w:szCs w:val="21"/>
                      <w:shd w:val="clear" w:color="auto" w:fill="FFFFFF"/>
                    </w:rPr>
                    <w:t>0.033</w:t>
                  </w:r>
                </w:p>
              </w:tc>
              <w:tc>
                <w:tcPr>
                  <w:tcW w:w="819" w:type="dxa"/>
                  <w:tcBorders>
                    <w:tl2br w:val="nil"/>
                    <w:tr2bl w:val="nil"/>
                  </w:tcBorders>
                  <w:vAlign w:val="center"/>
                </w:tcPr>
                <w:p>
                  <w:pPr>
                    <w:jc w:val="center"/>
                    <w:rPr>
                      <w:szCs w:val="21"/>
                      <w:shd w:val="clear" w:color="auto" w:fill="FFFFFF"/>
                    </w:rPr>
                  </w:pPr>
                  <w:r>
                    <w:rPr>
                      <w:szCs w:val="21"/>
                      <w:shd w:val="clear" w:color="auto" w:fill="FFFFFF"/>
                    </w:rPr>
                    <w:t>0.020</w:t>
                  </w:r>
                </w:p>
              </w:tc>
              <w:tc>
                <w:tcPr>
                  <w:tcW w:w="821" w:type="dxa"/>
                  <w:tcBorders>
                    <w:tl2br w:val="nil"/>
                    <w:tr2bl w:val="nil"/>
                  </w:tcBorders>
                  <w:vAlign w:val="center"/>
                </w:tcPr>
                <w:p>
                  <w:pPr>
                    <w:jc w:val="center"/>
                    <w:rPr>
                      <w:szCs w:val="21"/>
                      <w:shd w:val="clear" w:color="auto" w:fill="FFFFFF"/>
                    </w:rPr>
                  </w:pPr>
                  <w:r>
                    <w:rPr>
                      <w:szCs w:val="21"/>
                      <w:shd w:val="clear" w:color="auto" w:fill="FFFFFF"/>
                    </w:rPr>
                    <w:t>0.020</w:t>
                  </w:r>
                </w:p>
              </w:tc>
              <w:tc>
                <w:tcPr>
                  <w:tcW w:w="536" w:type="dxa"/>
                  <w:tcBorders>
                    <w:tl2br w:val="nil"/>
                    <w:tr2bl w:val="nil"/>
                  </w:tcBorders>
                  <w:vAlign w:val="center"/>
                </w:tcPr>
                <w:p>
                  <w:pPr>
                    <w:jc w:val="center"/>
                    <w:rPr>
                      <w:szCs w:val="21"/>
                      <w:shd w:val="clear" w:color="auto" w:fill="FFFFFF"/>
                    </w:rPr>
                  </w:pPr>
                  <w:r>
                    <w:rPr>
                      <w:szCs w:val="21"/>
                      <w:shd w:val="clear" w:color="auto" w:fill="FFFFFF"/>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挥发酚</w:t>
                  </w:r>
                </w:p>
              </w:tc>
              <w:tc>
                <w:tcPr>
                  <w:tcW w:w="817"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8"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8"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21"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8"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9"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9"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21"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536" w:type="dxa"/>
                  <w:tcBorders>
                    <w:tl2br w:val="nil"/>
                    <w:tr2bl w:val="nil"/>
                  </w:tcBorders>
                  <w:vAlign w:val="center"/>
                </w:tcPr>
                <w:p>
                  <w:pPr>
                    <w:jc w:val="center"/>
                    <w:rPr>
                      <w:szCs w:val="21"/>
                      <w:shd w:val="clear" w:color="auto" w:fill="FFFFFF"/>
                    </w:rPr>
                  </w:pPr>
                  <w:r>
                    <w:rPr>
                      <w:szCs w:val="21"/>
                      <w:shd w:val="clear" w:color="auto" w:fill="FFFFFF"/>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510" w:hRule="atLeast"/>
                <w:jc w:val="center"/>
              </w:trPr>
              <w:tc>
                <w:tcPr>
                  <w:tcW w:w="1068" w:type="dxa"/>
                  <w:tcBorders>
                    <w:tl2br w:val="nil"/>
                    <w:tr2bl w:val="nil"/>
                  </w:tcBorders>
                  <w:vAlign w:val="center"/>
                </w:tcPr>
                <w:p>
                  <w:pPr>
                    <w:jc w:val="center"/>
                    <w:rPr>
                      <w:szCs w:val="21"/>
                      <w:shd w:val="clear" w:color="auto" w:fill="FFFFFF"/>
                    </w:rPr>
                  </w:pPr>
                  <w:r>
                    <w:rPr>
                      <w:szCs w:val="21"/>
                      <w:shd w:val="clear" w:color="auto" w:fill="FFFFFF"/>
                    </w:rPr>
                    <w:t>砷</w:t>
                  </w:r>
                </w:p>
              </w:tc>
              <w:tc>
                <w:tcPr>
                  <w:tcW w:w="817"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8"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8"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21"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8"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9"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19"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821" w:type="dxa"/>
                  <w:tcBorders>
                    <w:tl2br w:val="nil"/>
                    <w:tr2bl w:val="nil"/>
                  </w:tcBorders>
                  <w:vAlign w:val="center"/>
                </w:tcPr>
                <w:p>
                  <w:pPr>
                    <w:jc w:val="center"/>
                    <w:rPr>
                      <w:szCs w:val="21"/>
                      <w:shd w:val="clear" w:color="auto" w:fill="FFFFFF"/>
                    </w:rPr>
                  </w:pPr>
                  <w:r>
                    <w:rPr>
                      <w:szCs w:val="21"/>
                    </w:rPr>
                    <w:t>0.0003</w:t>
                  </w:r>
                  <w:r>
                    <w:rPr>
                      <w:szCs w:val="21"/>
                      <w:vertAlign w:val="subscript"/>
                    </w:rPr>
                    <w:t>L</w:t>
                  </w:r>
                </w:p>
              </w:tc>
              <w:tc>
                <w:tcPr>
                  <w:tcW w:w="536" w:type="dxa"/>
                  <w:tcBorders>
                    <w:tl2br w:val="nil"/>
                    <w:tr2bl w:val="nil"/>
                  </w:tcBorders>
                  <w:vAlign w:val="center"/>
                </w:tcPr>
                <w:p>
                  <w:pPr>
                    <w:jc w:val="center"/>
                    <w:rPr>
                      <w:szCs w:val="21"/>
                      <w:shd w:val="clear" w:color="auto" w:fill="FFFFFF"/>
                    </w:rPr>
                  </w:pPr>
                  <w:r>
                    <w:rPr>
                      <w:szCs w:val="21"/>
                      <w:shd w:val="clear" w:color="auto" w:fill="FFFFFF"/>
                    </w:rPr>
                    <w:t>0.05</w:t>
                  </w:r>
                </w:p>
              </w:tc>
            </w:tr>
          </w:tbl>
          <w:p>
            <w:pPr>
              <w:widowControl/>
              <w:adjustRightInd/>
              <w:spacing w:beforeLines="50" w:line="360" w:lineRule="auto"/>
              <w:ind w:firstLine="480" w:firstLineChars="200"/>
              <w:textAlignment w:val="auto"/>
              <w:rPr>
                <w:sz w:val="24"/>
              </w:rPr>
            </w:pPr>
            <w:r>
              <w:rPr>
                <w:sz w:val="24"/>
              </w:rPr>
              <w:t>由表</w:t>
            </w:r>
            <w:r>
              <w:rPr>
                <w:rFonts w:hint="eastAsia"/>
                <w:sz w:val="24"/>
              </w:rPr>
              <w:t>7</w:t>
            </w:r>
            <w:r>
              <w:rPr>
                <w:sz w:val="24"/>
              </w:rPr>
              <w:t>-</w:t>
            </w:r>
            <w:r>
              <w:rPr>
                <w:rFonts w:hint="eastAsia"/>
                <w:sz w:val="24"/>
              </w:rPr>
              <w:t>7</w:t>
            </w:r>
            <w:r>
              <w:rPr>
                <w:sz w:val="24"/>
              </w:rPr>
              <w:t>可知，</w:t>
            </w:r>
            <w:r>
              <w:rPr>
                <w:rFonts w:hint="eastAsia"/>
                <w:sz w:val="24"/>
              </w:rPr>
              <w:t>地表水的</w:t>
            </w:r>
            <w:r>
              <w:rPr>
                <w:sz w:val="24"/>
              </w:rPr>
              <w:t>pH</w:t>
            </w:r>
            <w:r>
              <w:rPr>
                <w:rFonts w:hint="eastAsia"/>
                <w:sz w:val="24"/>
              </w:rPr>
              <w:t>、</w:t>
            </w:r>
            <w:r>
              <w:rPr>
                <w:sz w:val="24"/>
              </w:rPr>
              <w:t>COD</w:t>
            </w:r>
            <w:r>
              <w:rPr>
                <w:sz w:val="24"/>
                <w:vertAlign w:val="subscript"/>
              </w:rPr>
              <w:t>cr</w:t>
            </w:r>
            <w:r>
              <w:rPr>
                <w:rFonts w:hint="eastAsia"/>
                <w:sz w:val="24"/>
              </w:rPr>
              <w:t>、</w:t>
            </w:r>
            <w:r>
              <w:rPr>
                <w:sz w:val="24"/>
              </w:rPr>
              <w:t>BOD</w:t>
            </w:r>
            <w:r>
              <w:rPr>
                <w:sz w:val="24"/>
                <w:vertAlign w:val="subscript"/>
              </w:rPr>
              <w:t>5</w:t>
            </w:r>
            <w:r>
              <w:rPr>
                <w:rFonts w:hint="eastAsia"/>
                <w:sz w:val="24"/>
              </w:rPr>
              <w:t>、</w:t>
            </w:r>
            <w:r>
              <w:rPr>
                <w:sz w:val="24"/>
              </w:rPr>
              <w:t>氨氮</w:t>
            </w:r>
            <w:r>
              <w:rPr>
                <w:rFonts w:hint="eastAsia"/>
                <w:sz w:val="24"/>
              </w:rPr>
              <w:t>、</w:t>
            </w:r>
            <w:r>
              <w:rPr>
                <w:sz w:val="24"/>
              </w:rPr>
              <w:t>石油类</w:t>
            </w:r>
            <w:r>
              <w:rPr>
                <w:rFonts w:hint="eastAsia"/>
                <w:sz w:val="24"/>
              </w:rPr>
              <w:t>、</w:t>
            </w:r>
            <w:r>
              <w:rPr>
                <w:sz w:val="24"/>
              </w:rPr>
              <w:t>总磷</w:t>
            </w:r>
            <w:r>
              <w:rPr>
                <w:rFonts w:hint="eastAsia"/>
                <w:sz w:val="24"/>
              </w:rPr>
              <w:t>、</w:t>
            </w:r>
            <w:r>
              <w:rPr>
                <w:sz w:val="24"/>
                <w:shd w:val="clear" w:color="auto" w:fill="FFFFFF"/>
              </w:rPr>
              <w:t>挥发酚</w:t>
            </w:r>
            <w:r>
              <w:rPr>
                <w:rFonts w:hint="eastAsia"/>
                <w:sz w:val="24"/>
              </w:rPr>
              <w:t>、</w:t>
            </w:r>
            <w:r>
              <w:rPr>
                <w:sz w:val="24"/>
                <w:shd w:val="clear" w:color="auto" w:fill="FFFFFF"/>
              </w:rPr>
              <w:t>六价铬</w:t>
            </w:r>
            <w:r>
              <w:rPr>
                <w:rFonts w:hint="eastAsia"/>
                <w:sz w:val="24"/>
              </w:rPr>
              <w:t>、</w:t>
            </w:r>
            <w:r>
              <w:rPr>
                <w:rFonts w:hint="eastAsia"/>
                <w:sz w:val="24"/>
                <w:shd w:val="clear" w:color="auto" w:fill="FFFFFF"/>
              </w:rPr>
              <w:t>砷</w:t>
            </w:r>
            <w:r>
              <w:rPr>
                <w:sz w:val="24"/>
              </w:rPr>
              <w:t>浓度均符合</w:t>
            </w:r>
            <w:r>
              <w:rPr>
                <w:sz w:val="24"/>
                <w:shd w:val="clear" w:color="auto" w:fill="FFFFFF"/>
              </w:rPr>
              <w:t>本项目参照《地表水环境质量标准》（GB3838-2002）表1中三级标准要求</w:t>
            </w:r>
            <w:r>
              <w:rPr>
                <w:rFonts w:hint="eastAsia"/>
                <w:sz w:val="24"/>
                <w:shd w:val="clear" w:color="auto" w:fill="FFFFFF"/>
              </w:rPr>
              <w:t>，综上可知受纳水体未受到外排废水影响</w:t>
            </w:r>
            <w:r>
              <w:rPr>
                <w:sz w:val="24"/>
              </w:rPr>
              <w:t>。</w:t>
            </w:r>
          </w:p>
          <w:p>
            <w:pPr>
              <w:adjustRightInd w:val="0"/>
              <w:spacing w:line="360" w:lineRule="auto"/>
              <w:textAlignment w:val="baseline"/>
              <w:rPr>
                <w:b/>
                <w:bCs/>
                <w:sz w:val="24"/>
              </w:rPr>
            </w:pPr>
            <w:bookmarkStart w:id="40" w:name="_Toc23606"/>
            <w:r>
              <w:rPr>
                <w:rFonts w:hint="eastAsia"/>
                <w:b/>
                <w:bCs/>
                <w:sz w:val="24"/>
              </w:rPr>
              <w:t>7</w:t>
            </w:r>
            <w:r>
              <w:rPr>
                <w:b/>
                <w:bCs/>
                <w:sz w:val="24"/>
              </w:rPr>
              <w:t>.</w:t>
            </w:r>
            <w:r>
              <w:rPr>
                <w:rFonts w:hint="eastAsia"/>
                <w:b/>
                <w:bCs/>
                <w:sz w:val="24"/>
              </w:rPr>
              <w:t>3地下水</w:t>
            </w:r>
            <w:r>
              <w:rPr>
                <w:b/>
                <w:bCs/>
                <w:sz w:val="24"/>
              </w:rPr>
              <w:t>验收监测内容</w:t>
            </w:r>
            <w:bookmarkEnd w:id="40"/>
          </w:p>
          <w:p>
            <w:pPr>
              <w:pStyle w:val="5"/>
              <w:adjustRightInd w:val="0"/>
              <w:ind w:firstLine="480" w:firstLineChars="200"/>
              <w:textAlignment w:val="baseline"/>
              <w:outlineLvl w:val="2"/>
              <w:rPr>
                <w:b w:val="0"/>
                <w:bCs/>
                <w:sz w:val="24"/>
              </w:rPr>
            </w:pPr>
            <w:bookmarkStart w:id="41" w:name="_Toc21182"/>
            <w:r>
              <w:rPr>
                <w:rFonts w:hint="eastAsia"/>
                <w:b w:val="0"/>
                <w:bCs/>
                <w:sz w:val="24"/>
              </w:rPr>
              <w:t>7</w:t>
            </w:r>
            <w:r>
              <w:rPr>
                <w:b w:val="0"/>
                <w:bCs/>
                <w:sz w:val="24"/>
              </w:rPr>
              <w:t>.</w:t>
            </w:r>
            <w:r>
              <w:rPr>
                <w:rFonts w:hint="eastAsia"/>
                <w:b w:val="0"/>
                <w:bCs/>
                <w:sz w:val="24"/>
              </w:rPr>
              <w:t>3</w:t>
            </w:r>
            <w:r>
              <w:rPr>
                <w:b w:val="0"/>
                <w:bCs/>
                <w:sz w:val="24"/>
              </w:rPr>
              <w:t>.1</w:t>
            </w:r>
            <w:r>
              <w:rPr>
                <w:rFonts w:hint="eastAsia"/>
                <w:b w:val="0"/>
                <w:bCs/>
                <w:sz w:val="24"/>
              </w:rPr>
              <w:t>地下</w:t>
            </w:r>
            <w:r>
              <w:rPr>
                <w:b w:val="0"/>
                <w:bCs/>
                <w:sz w:val="24"/>
              </w:rPr>
              <w:t>水监测布点</w:t>
            </w:r>
            <w:bookmarkEnd w:id="41"/>
          </w:p>
          <w:p>
            <w:pPr>
              <w:pStyle w:val="11"/>
              <w:adjustRightInd/>
              <w:spacing w:line="360" w:lineRule="auto"/>
              <w:ind w:firstLine="480" w:firstLineChars="200"/>
              <w:textAlignment w:val="auto"/>
              <w:rPr>
                <w:sz w:val="24"/>
              </w:rPr>
            </w:pPr>
            <w:r>
              <w:rPr>
                <w:rFonts w:hint="eastAsia"/>
                <w:sz w:val="24"/>
                <w:szCs w:val="28"/>
                <w:lang w:eastAsia="zh-CN"/>
              </w:rPr>
              <w:t>石城县污水处理厂工程项目一期（二部）</w:t>
            </w:r>
            <w:r>
              <w:rPr>
                <w:rFonts w:hint="eastAsia"/>
                <w:sz w:val="24"/>
              </w:rPr>
              <w:t>地下水在厂区内、花园村村、中坝村各设1</w:t>
            </w:r>
            <w:r>
              <w:rPr>
                <w:sz w:val="24"/>
              </w:rPr>
              <w:t>个</w:t>
            </w:r>
            <w:r>
              <w:rPr>
                <w:rFonts w:hint="eastAsia"/>
                <w:sz w:val="24"/>
              </w:rPr>
              <w:t>地下</w:t>
            </w:r>
            <w:r>
              <w:rPr>
                <w:sz w:val="24"/>
              </w:rPr>
              <w:t>水监测点。</w:t>
            </w:r>
          </w:p>
          <w:p>
            <w:pPr>
              <w:pStyle w:val="5"/>
              <w:adjustRightInd w:val="0"/>
              <w:ind w:firstLine="480" w:firstLineChars="200"/>
              <w:textAlignment w:val="baseline"/>
              <w:outlineLvl w:val="2"/>
              <w:rPr>
                <w:b w:val="0"/>
                <w:bCs/>
                <w:sz w:val="24"/>
              </w:rPr>
            </w:pPr>
            <w:bookmarkStart w:id="42" w:name="_Toc26077"/>
            <w:r>
              <w:rPr>
                <w:rFonts w:hint="eastAsia"/>
                <w:b w:val="0"/>
                <w:bCs/>
                <w:sz w:val="24"/>
              </w:rPr>
              <w:t>7</w:t>
            </w:r>
            <w:r>
              <w:rPr>
                <w:b w:val="0"/>
                <w:bCs/>
                <w:sz w:val="24"/>
              </w:rPr>
              <w:t>.</w:t>
            </w:r>
            <w:r>
              <w:rPr>
                <w:rFonts w:hint="eastAsia"/>
                <w:b w:val="0"/>
                <w:bCs/>
                <w:sz w:val="24"/>
              </w:rPr>
              <w:t>3</w:t>
            </w:r>
            <w:r>
              <w:rPr>
                <w:b w:val="0"/>
                <w:bCs/>
                <w:sz w:val="24"/>
              </w:rPr>
              <w:t>.2</w:t>
            </w:r>
            <w:r>
              <w:rPr>
                <w:rFonts w:hint="eastAsia"/>
                <w:b w:val="0"/>
                <w:bCs/>
                <w:sz w:val="24"/>
              </w:rPr>
              <w:t>地下</w:t>
            </w:r>
            <w:r>
              <w:rPr>
                <w:b w:val="0"/>
                <w:bCs/>
                <w:sz w:val="24"/>
              </w:rPr>
              <w:t>水监测项目及频次</w:t>
            </w:r>
            <w:bookmarkEnd w:id="42"/>
          </w:p>
          <w:p>
            <w:pPr>
              <w:widowControl/>
              <w:adjustRightInd/>
              <w:spacing w:line="240" w:lineRule="auto"/>
              <w:ind w:firstLine="480" w:firstLineChars="200"/>
              <w:textAlignment w:val="auto"/>
            </w:pPr>
            <w:r>
              <w:rPr>
                <w:rFonts w:hint="eastAsia"/>
                <w:sz w:val="24"/>
                <w:szCs w:val="28"/>
              </w:rPr>
              <w:t>地下</w:t>
            </w:r>
            <w:r>
              <w:rPr>
                <w:sz w:val="24"/>
                <w:szCs w:val="28"/>
              </w:rPr>
              <w:t xml:space="preserve">水监测项目及频次见表 </w:t>
            </w:r>
            <w:r>
              <w:rPr>
                <w:rFonts w:hint="eastAsia"/>
                <w:sz w:val="24"/>
                <w:szCs w:val="28"/>
              </w:rPr>
              <w:t>7</w:t>
            </w:r>
            <w:r>
              <w:rPr>
                <w:sz w:val="24"/>
                <w:szCs w:val="28"/>
              </w:rPr>
              <w:t>-</w:t>
            </w:r>
            <w:r>
              <w:rPr>
                <w:rFonts w:hint="eastAsia"/>
                <w:sz w:val="24"/>
                <w:szCs w:val="28"/>
              </w:rPr>
              <w:t>8</w:t>
            </w:r>
            <w:r>
              <w:rPr>
                <w:sz w:val="24"/>
                <w:szCs w:val="28"/>
              </w:rPr>
              <w:t>。</w:t>
            </w:r>
          </w:p>
          <w:p>
            <w:pPr>
              <w:adjustRightInd w:val="0"/>
              <w:spacing w:line="312" w:lineRule="atLeast"/>
              <w:jc w:val="center"/>
              <w:textAlignment w:val="baseline"/>
              <w:rPr>
                <w:b/>
                <w:bCs/>
              </w:rPr>
            </w:pPr>
          </w:p>
          <w:p>
            <w:pPr>
              <w:adjustRightInd w:val="0"/>
              <w:spacing w:line="312" w:lineRule="atLeast"/>
              <w:jc w:val="center"/>
              <w:textAlignment w:val="baseline"/>
              <w:rPr>
                <w:b/>
                <w:bCs/>
              </w:rPr>
            </w:pPr>
          </w:p>
          <w:p>
            <w:pPr>
              <w:adjustRightInd w:val="0"/>
              <w:spacing w:line="312" w:lineRule="atLeast"/>
              <w:jc w:val="center"/>
              <w:textAlignment w:val="baseline"/>
            </w:pPr>
            <w:r>
              <w:rPr>
                <w:b/>
                <w:bCs/>
              </w:rPr>
              <w:t>表</w:t>
            </w:r>
            <w:r>
              <w:rPr>
                <w:rFonts w:hint="eastAsia"/>
                <w:b/>
                <w:bCs/>
              </w:rPr>
              <w:t>7</w:t>
            </w:r>
            <w:r>
              <w:rPr>
                <w:b/>
                <w:bCs/>
              </w:rPr>
              <w:t>-</w:t>
            </w:r>
            <w:r>
              <w:rPr>
                <w:rFonts w:hint="eastAsia"/>
                <w:b/>
                <w:bCs/>
              </w:rPr>
              <w:t>8</w:t>
            </w:r>
            <w:r>
              <w:rPr>
                <w:b/>
                <w:bCs/>
              </w:rPr>
              <w:t xml:space="preserve"> </w:t>
            </w:r>
            <w:r>
              <w:rPr>
                <w:rFonts w:hint="eastAsia"/>
                <w:b/>
                <w:bCs/>
              </w:rPr>
              <w:t>地下</w:t>
            </w:r>
            <w:r>
              <w:rPr>
                <w:b/>
                <w:bCs/>
              </w:rPr>
              <w:t>水监测项目及频次</w:t>
            </w:r>
          </w:p>
          <w:tbl>
            <w:tblPr>
              <w:tblStyle w:val="28"/>
              <w:tblW w:w="8283"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337"/>
              <w:gridCol w:w="4215"/>
              <w:gridCol w:w="12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jc w:val="center"/>
              </w:trPr>
              <w:tc>
                <w:tcPr>
                  <w:tcW w:w="1433" w:type="dxa"/>
                  <w:vAlign w:val="center"/>
                </w:tcPr>
                <w:p>
                  <w:pPr>
                    <w:tabs>
                      <w:tab w:val="right" w:leader="middleDot" w:pos="9030"/>
                    </w:tabs>
                    <w:adjustRightInd w:val="0"/>
                    <w:snapToGrid w:val="0"/>
                    <w:spacing w:line="400" w:lineRule="exact"/>
                    <w:ind w:right="-68"/>
                    <w:jc w:val="center"/>
                    <w:rPr>
                      <w:szCs w:val="21"/>
                    </w:rPr>
                  </w:pPr>
                  <w:r>
                    <w:rPr>
                      <w:szCs w:val="21"/>
                    </w:rPr>
                    <w:t>监测点位</w:t>
                  </w:r>
                </w:p>
              </w:tc>
              <w:tc>
                <w:tcPr>
                  <w:tcW w:w="1337" w:type="dxa"/>
                  <w:vAlign w:val="center"/>
                </w:tcPr>
                <w:p>
                  <w:pPr>
                    <w:tabs>
                      <w:tab w:val="right" w:leader="middleDot" w:pos="9030"/>
                    </w:tabs>
                    <w:adjustRightInd w:val="0"/>
                    <w:snapToGrid w:val="0"/>
                    <w:spacing w:line="400" w:lineRule="exact"/>
                    <w:ind w:right="-68"/>
                    <w:jc w:val="center"/>
                    <w:rPr>
                      <w:szCs w:val="21"/>
                    </w:rPr>
                  </w:pPr>
                  <w:r>
                    <w:rPr>
                      <w:szCs w:val="21"/>
                    </w:rPr>
                    <w:t>监测目的</w:t>
                  </w:r>
                </w:p>
              </w:tc>
              <w:tc>
                <w:tcPr>
                  <w:tcW w:w="4215" w:type="dxa"/>
                  <w:vAlign w:val="center"/>
                </w:tcPr>
                <w:p>
                  <w:pPr>
                    <w:tabs>
                      <w:tab w:val="right" w:leader="middleDot" w:pos="9030"/>
                    </w:tabs>
                    <w:adjustRightInd w:val="0"/>
                    <w:snapToGrid w:val="0"/>
                    <w:spacing w:line="400" w:lineRule="exact"/>
                    <w:ind w:right="-68"/>
                    <w:jc w:val="center"/>
                    <w:rPr>
                      <w:szCs w:val="21"/>
                    </w:rPr>
                  </w:pPr>
                  <w:r>
                    <w:rPr>
                      <w:szCs w:val="21"/>
                    </w:rPr>
                    <w:t>监测项目</w:t>
                  </w:r>
                </w:p>
              </w:tc>
              <w:tc>
                <w:tcPr>
                  <w:tcW w:w="1298" w:type="dxa"/>
                  <w:vAlign w:val="center"/>
                </w:tcPr>
                <w:p>
                  <w:pPr>
                    <w:tabs>
                      <w:tab w:val="right" w:leader="middleDot" w:pos="9030"/>
                    </w:tabs>
                    <w:adjustRightInd w:val="0"/>
                    <w:snapToGrid w:val="0"/>
                    <w:spacing w:line="400" w:lineRule="exact"/>
                    <w:ind w:right="-68"/>
                    <w:jc w:val="center"/>
                    <w:rPr>
                      <w:szCs w:val="21"/>
                    </w:rPr>
                  </w:pPr>
                  <w:r>
                    <w:rPr>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00" w:hRule="exact"/>
                <w:jc w:val="center"/>
              </w:trPr>
              <w:tc>
                <w:tcPr>
                  <w:tcW w:w="1433" w:type="dxa"/>
                  <w:vAlign w:val="center"/>
                </w:tcPr>
                <w:p>
                  <w:pPr>
                    <w:tabs>
                      <w:tab w:val="right" w:leader="middleDot" w:pos="9030"/>
                    </w:tabs>
                    <w:adjustRightInd w:val="0"/>
                    <w:snapToGrid w:val="0"/>
                    <w:ind w:right="-68"/>
                    <w:jc w:val="center"/>
                    <w:rPr>
                      <w:szCs w:val="21"/>
                    </w:rPr>
                  </w:pPr>
                  <w:r>
                    <w:rPr>
                      <w:rFonts w:hint="eastAsia"/>
                      <w:szCs w:val="21"/>
                    </w:rPr>
                    <w:t>地下水监测井</w:t>
                  </w:r>
                </w:p>
              </w:tc>
              <w:tc>
                <w:tcPr>
                  <w:tcW w:w="1337" w:type="dxa"/>
                  <w:vAlign w:val="center"/>
                </w:tcPr>
                <w:p>
                  <w:pPr>
                    <w:tabs>
                      <w:tab w:val="right" w:leader="middleDot" w:pos="9030"/>
                    </w:tabs>
                    <w:adjustRightInd w:val="0"/>
                    <w:snapToGrid w:val="0"/>
                    <w:ind w:right="-68"/>
                    <w:jc w:val="center"/>
                    <w:rPr>
                      <w:szCs w:val="21"/>
                    </w:rPr>
                  </w:pPr>
                  <w:r>
                    <w:rPr>
                      <w:szCs w:val="21"/>
                    </w:rPr>
                    <w:t>考核</w:t>
                  </w:r>
                  <w:r>
                    <w:rPr>
                      <w:rFonts w:hint="eastAsia"/>
                      <w:szCs w:val="21"/>
                    </w:rPr>
                    <w:t>污水处理厂</w:t>
                  </w:r>
                  <w:r>
                    <w:rPr>
                      <w:szCs w:val="21"/>
                    </w:rPr>
                    <w:t>废水排放达标率</w:t>
                  </w:r>
                </w:p>
              </w:tc>
              <w:tc>
                <w:tcPr>
                  <w:tcW w:w="4215" w:type="dxa"/>
                  <w:vAlign w:val="center"/>
                </w:tcPr>
                <w:p>
                  <w:pPr>
                    <w:tabs>
                      <w:tab w:val="right" w:leader="middleDot" w:pos="9030"/>
                    </w:tabs>
                    <w:adjustRightInd w:val="0"/>
                    <w:snapToGrid w:val="0"/>
                    <w:ind w:right="-68"/>
                    <w:jc w:val="center"/>
                    <w:rPr>
                      <w:szCs w:val="21"/>
                    </w:rPr>
                  </w:pPr>
                  <w:r>
                    <w:rPr>
                      <w:rFonts w:hint="eastAsia"/>
                      <w:szCs w:val="21"/>
                    </w:rPr>
                    <w:t>高锰酸盐指数、氟化物、总铬、汞、总镉、砷、硫酸盐、氯化物、亚硝酸盐、氰化物、氨氮、总硬度、挥发酚</w:t>
                  </w:r>
                </w:p>
              </w:tc>
              <w:tc>
                <w:tcPr>
                  <w:tcW w:w="1298" w:type="dxa"/>
                  <w:vAlign w:val="center"/>
                </w:tcPr>
                <w:p>
                  <w:pPr>
                    <w:tabs>
                      <w:tab w:val="right" w:leader="middleDot" w:pos="9030"/>
                    </w:tabs>
                    <w:adjustRightInd w:val="0"/>
                    <w:snapToGrid w:val="0"/>
                    <w:ind w:right="-68"/>
                    <w:jc w:val="center"/>
                    <w:rPr>
                      <w:szCs w:val="21"/>
                    </w:rPr>
                  </w:pPr>
                  <w:r>
                    <w:rPr>
                      <w:szCs w:val="21"/>
                    </w:rPr>
                    <w:t>监测</w:t>
                  </w:r>
                  <w:r>
                    <w:rPr>
                      <w:rFonts w:hint="eastAsia"/>
                      <w:szCs w:val="21"/>
                    </w:rPr>
                    <w:t>1</w:t>
                  </w:r>
                  <w:r>
                    <w:rPr>
                      <w:szCs w:val="21"/>
                    </w:rPr>
                    <w:t>天，</w:t>
                  </w:r>
                  <w:r>
                    <w:rPr>
                      <w:rFonts w:hint="eastAsia"/>
                      <w:szCs w:val="21"/>
                    </w:rPr>
                    <w:t>1点/1</w:t>
                  </w:r>
                  <w:r>
                    <w:rPr>
                      <w:szCs w:val="21"/>
                    </w:rPr>
                    <w:t>次/天</w:t>
                  </w:r>
                </w:p>
              </w:tc>
            </w:tr>
          </w:tbl>
          <w:p>
            <w:pPr>
              <w:pStyle w:val="5"/>
              <w:adjustRightInd w:val="0"/>
              <w:ind w:firstLine="480" w:firstLineChars="200"/>
              <w:textAlignment w:val="baseline"/>
              <w:outlineLvl w:val="2"/>
              <w:rPr>
                <w:b w:val="0"/>
                <w:bCs/>
                <w:sz w:val="24"/>
              </w:rPr>
            </w:pPr>
            <w:bookmarkStart w:id="43" w:name="_Toc7627"/>
            <w:r>
              <w:rPr>
                <w:rFonts w:hint="eastAsia"/>
                <w:b w:val="0"/>
                <w:bCs/>
                <w:sz w:val="24"/>
              </w:rPr>
              <w:t>7</w:t>
            </w:r>
            <w:r>
              <w:rPr>
                <w:b w:val="0"/>
                <w:bCs/>
                <w:sz w:val="24"/>
              </w:rPr>
              <w:t>.</w:t>
            </w:r>
            <w:r>
              <w:rPr>
                <w:rFonts w:hint="eastAsia"/>
                <w:b w:val="0"/>
                <w:bCs/>
                <w:sz w:val="24"/>
              </w:rPr>
              <w:t>3</w:t>
            </w:r>
            <w:r>
              <w:rPr>
                <w:b w:val="0"/>
                <w:bCs/>
                <w:sz w:val="24"/>
              </w:rPr>
              <w:t>.3</w:t>
            </w:r>
            <w:r>
              <w:rPr>
                <w:rFonts w:hint="eastAsia"/>
                <w:b w:val="0"/>
                <w:bCs/>
                <w:sz w:val="24"/>
              </w:rPr>
              <w:t>地下</w:t>
            </w:r>
            <w:r>
              <w:rPr>
                <w:b w:val="0"/>
                <w:bCs/>
                <w:sz w:val="24"/>
              </w:rPr>
              <w:t>水监测分析方法</w:t>
            </w:r>
            <w:bookmarkEnd w:id="43"/>
          </w:p>
          <w:p>
            <w:pPr>
              <w:widowControl/>
              <w:adjustRightInd/>
              <w:spacing w:line="240" w:lineRule="auto"/>
              <w:ind w:firstLine="480" w:firstLineChars="200"/>
              <w:textAlignment w:val="auto"/>
              <w:rPr>
                <w:sz w:val="24"/>
                <w:szCs w:val="28"/>
                <w:shd w:val="clear" w:color="FFFFFF" w:fill="D9D9D9"/>
              </w:rPr>
            </w:pPr>
            <w:r>
              <w:rPr>
                <w:rFonts w:hint="eastAsia"/>
                <w:sz w:val="24"/>
                <w:szCs w:val="28"/>
              </w:rPr>
              <w:t>地下</w:t>
            </w:r>
            <w:r>
              <w:rPr>
                <w:sz w:val="24"/>
                <w:szCs w:val="28"/>
              </w:rPr>
              <w:t>水监测分析方法见表</w:t>
            </w:r>
            <w:r>
              <w:rPr>
                <w:rFonts w:hint="eastAsia"/>
                <w:sz w:val="24"/>
                <w:szCs w:val="28"/>
              </w:rPr>
              <w:t>7</w:t>
            </w:r>
            <w:r>
              <w:rPr>
                <w:sz w:val="24"/>
                <w:szCs w:val="28"/>
              </w:rPr>
              <w:t>-</w:t>
            </w:r>
            <w:r>
              <w:rPr>
                <w:rFonts w:hint="eastAsia"/>
                <w:sz w:val="24"/>
                <w:szCs w:val="28"/>
              </w:rPr>
              <w:t>9。</w:t>
            </w:r>
          </w:p>
          <w:p>
            <w:pPr>
              <w:adjustRightInd w:val="0"/>
              <w:spacing w:line="312" w:lineRule="atLeast"/>
              <w:jc w:val="center"/>
              <w:textAlignment w:val="baseline"/>
              <w:rPr>
                <w:b/>
                <w:bCs/>
              </w:rPr>
            </w:pPr>
            <w:r>
              <w:rPr>
                <w:b/>
                <w:bCs/>
              </w:rPr>
              <w:t>表</w:t>
            </w:r>
            <w:r>
              <w:rPr>
                <w:rFonts w:hint="eastAsia"/>
                <w:b/>
                <w:bCs/>
              </w:rPr>
              <w:t>7</w:t>
            </w:r>
            <w:r>
              <w:rPr>
                <w:b/>
                <w:bCs/>
              </w:rPr>
              <w:t>-</w:t>
            </w:r>
            <w:r>
              <w:rPr>
                <w:rFonts w:hint="eastAsia"/>
                <w:b/>
                <w:bCs/>
              </w:rPr>
              <w:t>9</w:t>
            </w:r>
            <w:r>
              <w:rPr>
                <w:b/>
                <w:bCs/>
              </w:rPr>
              <w:t xml:space="preserve"> </w:t>
            </w:r>
            <w:r>
              <w:rPr>
                <w:rFonts w:hint="eastAsia"/>
                <w:b/>
                <w:bCs/>
              </w:rPr>
              <w:t>地下</w:t>
            </w:r>
            <w:r>
              <w:rPr>
                <w:b/>
                <w:bCs/>
              </w:rPr>
              <w:t>水分析方法</w:t>
            </w:r>
          </w:p>
          <w:tbl>
            <w:tblPr>
              <w:tblStyle w:val="28"/>
              <w:tblW w:w="8417" w:type="dxa"/>
              <w:jc w:val="center"/>
              <w:tblInd w:w="292" w:type="dxa"/>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
            <w:tblGrid>
              <w:gridCol w:w="1347"/>
              <w:gridCol w:w="3776"/>
              <w:gridCol w:w="2156"/>
              <w:gridCol w:w="1138"/>
            </w:tblGrid>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467" w:hRule="exact"/>
                <w:jc w:val="center"/>
              </w:trPr>
              <w:tc>
                <w:tcPr>
                  <w:tcW w:w="1347" w:type="dxa"/>
                  <w:tcBorders>
                    <w:tl2br w:val="nil"/>
                    <w:tr2bl w:val="nil"/>
                  </w:tcBorders>
                  <w:vAlign w:val="center"/>
                </w:tcPr>
                <w:p>
                  <w:pPr>
                    <w:jc w:val="center"/>
                    <w:rPr>
                      <w:szCs w:val="21"/>
                    </w:rPr>
                  </w:pPr>
                  <w:r>
                    <w:rPr>
                      <w:szCs w:val="21"/>
                    </w:rPr>
                    <w:t>项目</w:t>
                  </w:r>
                </w:p>
              </w:tc>
              <w:tc>
                <w:tcPr>
                  <w:tcW w:w="3776" w:type="dxa"/>
                  <w:tcBorders>
                    <w:tl2br w:val="nil"/>
                    <w:tr2bl w:val="nil"/>
                  </w:tcBorders>
                  <w:vAlign w:val="center"/>
                </w:tcPr>
                <w:p>
                  <w:pPr>
                    <w:jc w:val="center"/>
                    <w:rPr>
                      <w:szCs w:val="21"/>
                    </w:rPr>
                  </w:pPr>
                  <w:r>
                    <w:rPr>
                      <w:szCs w:val="21"/>
                    </w:rPr>
                    <w:t>分析方法及方法来源</w:t>
                  </w:r>
                </w:p>
              </w:tc>
              <w:tc>
                <w:tcPr>
                  <w:tcW w:w="2156" w:type="dxa"/>
                  <w:tcBorders>
                    <w:tl2br w:val="nil"/>
                    <w:tr2bl w:val="nil"/>
                  </w:tcBorders>
                  <w:vAlign w:val="center"/>
                </w:tcPr>
                <w:p>
                  <w:pPr>
                    <w:jc w:val="center"/>
                    <w:rPr>
                      <w:szCs w:val="21"/>
                    </w:rPr>
                  </w:pPr>
                  <w:r>
                    <w:rPr>
                      <w:szCs w:val="21"/>
                    </w:rPr>
                    <w:t>监测仪器</w:t>
                  </w:r>
                </w:p>
              </w:tc>
              <w:tc>
                <w:tcPr>
                  <w:tcW w:w="1138" w:type="dxa"/>
                  <w:tcBorders>
                    <w:tl2br w:val="nil"/>
                    <w:tr2bl w:val="nil"/>
                  </w:tcBorders>
                  <w:vAlign w:val="center"/>
                </w:tcPr>
                <w:p>
                  <w:pPr>
                    <w:jc w:val="center"/>
                    <w:rPr>
                      <w:szCs w:val="21"/>
                    </w:rPr>
                  </w:pPr>
                  <w:r>
                    <w:rPr>
                      <w:szCs w:val="21"/>
                    </w:rPr>
                    <w:t>仪器编号</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410"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汞</w:t>
                  </w:r>
                </w:p>
              </w:tc>
              <w:tc>
                <w:tcPr>
                  <w:tcW w:w="3776" w:type="dxa"/>
                  <w:vMerge w:val="restart"/>
                  <w:tcBorders>
                    <w:tl2br w:val="nil"/>
                    <w:tr2bl w:val="nil"/>
                  </w:tcBorders>
                  <w:vAlign w:val="center"/>
                </w:tcPr>
                <w:p>
                  <w:pPr>
                    <w:spacing w:line="280" w:lineRule="exact"/>
                    <w:jc w:val="center"/>
                    <w:rPr>
                      <w:szCs w:val="21"/>
                    </w:rPr>
                  </w:pPr>
                  <w:r>
                    <w:rPr>
                      <w:szCs w:val="21"/>
                    </w:rPr>
                    <w:t xml:space="preserve"> 水质 汞、砷、硒、铋和锑的测定 原子荧光法（HJ 694-2014）</w:t>
                  </w:r>
                </w:p>
              </w:tc>
              <w:tc>
                <w:tcPr>
                  <w:tcW w:w="2156"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原子荧光光度计</w:t>
                  </w:r>
                </w:p>
              </w:tc>
              <w:tc>
                <w:tcPr>
                  <w:tcW w:w="1138" w:type="dxa"/>
                  <w:vMerge w:val="restart"/>
                  <w:tcBorders>
                    <w:tl2br w:val="nil"/>
                    <w:tr2bl w:val="nil"/>
                  </w:tcBorders>
                  <w:vAlign w:val="center"/>
                </w:tcPr>
                <w:p>
                  <w:pPr>
                    <w:spacing w:line="200" w:lineRule="atLeast"/>
                    <w:jc w:val="center"/>
                    <w:rPr>
                      <w:szCs w:val="21"/>
                      <w:shd w:val="clear" w:color="auto" w:fill="FFFFFF"/>
                    </w:rPr>
                  </w:pPr>
                  <w:r>
                    <w:rPr>
                      <w:szCs w:val="21"/>
                      <w:shd w:val="clear" w:color="auto" w:fill="FFFFFF"/>
                    </w:rPr>
                    <w:t>DLHJ-004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410" w:hRule="atLeast"/>
                <w:jc w:val="center"/>
              </w:trPr>
              <w:tc>
                <w:tcPr>
                  <w:tcW w:w="1347" w:type="dxa"/>
                  <w:tcBorders>
                    <w:tl2br w:val="nil"/>
                    <w:tr2bl w:val="nil"/>
                  </w:tcBorders>
                  <w:vAlign w:val="center"/>
                </w:tcPr>
                <w:p>
                  <w:pPr>
                    <w:spacing w:line="200" w:lineRule="atLeast"/>
                    <w:jc w:val="center"/>
                    <w:rPr>
                      <w:szCs w:val="21"/>
                      <w:shd w:val="clear" w:color="auto" w:fill="FFFFFF"/>
                    </w:rPr>
                  </w:pPr>
                  <w:r>
                    <w:rPr>
                      <w:rFonts w:hint="eastAsia"/>
                      <w:szCs w:val="21"/>
                      <w:shd w:val="clear" w:color="auto" w:fill="FFFFFF"/>
                    </w:rPr>
                    <w:t>砷</w:t>
                  </w:r>
                </w:p>
              </w:tc>
              <w:tc>
                <w:tcPr>
                  <w:tcW w:w="3776" w:type="dxa"/>
                  <w:vMerge w:val="continue"/>
                  <w:tcBorders>
                    <w:tl2br w:val="nil"/>
                    <w:tr2bl w:val="nil"/>
                  </w:tcBorders>
                  <w:vAlign w:val="center"/>
                </w:tcPr>
                <w:p>
                  <w:pPr>
                    <w:spacing w:line="200" w:lineRule="atLeast"/>
                    <w:jc w:val="center"/>
                    <w:rPr>
                      <w:szCs w:val="21"/>
                      <w:shd w:val="clear" w:color="auto" w:fill="FFFFFF"/>
                    </w:rPr>
                  </w:pPr>
                </w:p>
              </w:tc>
              <w:tc>
                <w:tcPr>
                  <w:tcW w:w="2156" w:type="dxa"/>
                  <w:vMerge w:val="continue"/>
                  <w:tcBorders>
                    <w:tl2br w:val="nil"/>
                    <w:tr2bl w:val="nil"/>
                  </w:tcBorders>
                  <w:vAlign w:val="center"/>
                </w:tcPr>
                <w:p>
                  <w:pPr>
                    <w:spacing w:line="200" w:lineRule="atLeast"/>
                    <w:jc w:val="center"/>
                    <w:rPr>
                      <w:szCs w:val="21"/>
                      <w:shd w:val="clear" w:color="auto" w:fill="FFFFFF"/>
                    </w:rPr>
                  </w:pPr>
                </w:p>
              </w:tc>
              <w:tc>
                <w:tcPr>
                  <w:tcW w:w="1138" w:type="dxa"/>
                  <w:vMerge w:val="continue"/>
                  <w:tcBorders>
                    <w:tl2br w:val="nil"/>
                    <w:tr2bl w:val="nil"/>
                  </w:tcBorders>
                  <w:vAlign w:val="center"/>
                </w:tcPr>
                <w:p>
                  <w:pPr>
                    <w:spacing w:line="200" w:lineRule="atLeast"/>
                    <w:jc w:val="center"/>
                    <w:rPr>
                      <w:szCs w:val="21"/>
                      <w:shd w:val="clear" w:color="auto" w:fill="FFFFFF"/>
                    </w:rPr>
                  </w:pP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573"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总铬</w:t>
                  </w:r>
                </w:p>
              </w:tc>
              <w:tc>
                <w:tcPr>
                  <w:tcW w:w="3776" w:type="dxa"/>
                  <w:tcBorders>
                    <w:tl2br w:val="nil"/>
                    <w:tr2bl w:val="nil"/>
                  </w:tcBorders>
                  <w:vAlign w:val="center"/>
                </w:tcPr>
                <w:p>
                  <w:pPr>
                    <w:spacing w:line="280" w:lineRule="exact"/>
                    <w:jc w:val="center"/>
                    <w:rPr>
                      <w:szCs w:val="21"/>
                    </w:rPr>
                  </w:pPr>
                  <w:r>
                    <w:rPr>
                      <w:szCs w:val="21"/>
                    </w:rPr>
                    <w:t>《水和废水监测分析方法》</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49" w:hRule="atLeast"/>
                <w:jc w:val="center"/>
              </w:trPr>
              <w:tc>
                <w:tcPr>
                  <w:tcW w:w="1347" w:type="dxa"/>
                  <w:tcBorders>
                    <w:tl2br w:val="nil"/>
                    <w:tr2bl w:val="nil"/>
                  </w:tcBorders>
                  <w:vAlign w:val="center"/>
                </w:tcPr>
                <w:p>
                  <w:pPr>
                    <w:snapToGrid w:val="0"/>
                    <w:jc w:val="center"/>
                    <w:rPr>
                      <w:szCs w:val="21"/>
                      <w:shd w:val="clear" w:color="auto" w:fill="FFFFFF"/>
                    </w:rPr>
                  </w:pPr>
                  <w:r>
                    <w:rPr>
                      <w:rFonts w:hint="eastAsia"/>
                      <w:szCs w:val="21"/>
                      <w:shd w:val="clear" w:color="auto" w:fill="FFFFFF"/>
                    </w:rPr>
                    <w:t>镉</w:t>
                  </w:r>
                </w:p>
              </w:tc>
              <w:tc>
                <w:tcPr>
                  <w:tcW w:w="3776" w:type="dxa"/>
                  <w:tcBorders>
                    <w:tl2br w:val="nil"/>
                    <w:tr2bl w:val="nil"/>
                  </w:tcBorders>
                  <w:vAlign w:val="center"/>
                </w:tcPr>
                <w:p>
                  <w:pPr>
                    <w:snapToGrid w:val="0"/>
                    <w:ind w:left="105" w:hanging="105" w:hangingChars="50"/>
                    <w:jc w:val="center"/>
                    <w:rPr>
                      <w:szCs w:val="21"/>
                    </w:rPr>
                  </w:pPr>
                  <w:r>
                    <w:rPr>
                      <w:szCs w:val="21"/>
                    </w:rPr>
                    <w:t>水质 铜、锌、铅、镉的测定 原子吸收分光光度法（GB/T 7475-1987）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原子吸收分光光度计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DLHJ-001</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37"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氰化物</w:t>
                  </w:r>
                </w:p>
              </w:tc>
              <w:tc>
                <w:tcPr>
                  <w:tcW w:w="3776" w:type="dxa"/>
                  <w:tcBorders>
                    <w:tl2br w:val="nil"/>
                    <w:tr2bl w:val="nil"/>
                  </w:tcBorders>
                  <w:vAlign w:val="center"/>
                </w:tcPr>
                <w:p>
                  <w:pPr>
                    <w:spacing w:line="280" w:lineRule="exact"/>
                    <w:jc w:val="center"/>
                    <w:rPr>
                      <w:szCs w:val="21"/>
                    </w:rPr>
                  </w:pPr>
                  <w:r>
                    <w:rPr>
                      <w:szCs w:val="21"/>
                    </w:rPr>
                    <w:t>水质 氰化物的测定 容量法和分光光度法（HJ 484-2009）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90" w:hRule="atLeast"/>
                <w:jc w:val="center"/>
              </w:trPr>
              <w:tc>
                <w:tcPr>
                  <w:tcW w:w="1347" w:type="dxa"/>
                  <w:tcBorders>
                    <w:tl2br w:val="nil"/>
                    <w:tr2bl w:val="nil"/>
                  </w:tcBorders>
                  <w:vAlign w:val="center"/>
                </w:tcPr>
                <w:p>
                  <w:pPr>
                    <w:jc w:val="center"/>
                    <w:rPr>
                      <w:szCs w:val="21"/>
                      <w:shd w:val="clear" w:color="auto" w:fill="FFFFFF"/>
                    </w:rPr>
                  </w:pPr>
                  <w:r>
                    <w:rPr>
                      <w:szCs w:val="21"/>
                    </w:rPr>
                    <w:t>高锰酸钾指数</w:t>
                  </w:r>
                </w:p>
              </w:tc>
              <w:tc>
                <w:tcPr>
                  <w:tcW w:w="3776" w:type="dxa"/>
                  <w:tcBorders>
                    <w:tl2br w:val="nil"/>
                    <w:tr2bl w:val="nil"/>
                  </w:tcBorders>
                  <w:vAlign w:val="center"/>
                </w:tcPr>
                <w:p>
                  <w:pPr>
                    <w:jc w:val="center"/>
                    <w:rPr>
                      <w:szCs w:val="21"/>
                    </w:rPr>
                  </w:pPr>
                  <w:r>
                    <w:rPr>
                      <w:szCs w:val="21"/>
                    </w:rPr>
                    <w:t>水质 高锰酸盐指数的测定</w:t>
                  </w:r>
                </w:p>
                <w:p>
                  <w:pPr>
                    <w:jc w:val="center"/>
                    <w:rPr>
                      <w:szCs w:val="21"/>
                    </w:rPr>
                  </w:pPr>
                  <w:r>
                    <w:rPr>
                      <w:szCs w:val="21"/>
                    </w:rPr>
                    <w:t>（GB/T 11892-1989）</w:t>
                  </w:r>
                </w:p>
              </w:tc>
              <w:tc>
                <w:tcPr>
                  <w:tcW w:w="2156" w:type="dxa"/>
                  <w:tcBorders>
                    <w:tl2br w:val="nil"/>
                    <w:tr2bl w:val="nil"/>
                  </w:tcBorders>
                  <w:vAlign w:val="center"/>
                </w:tcPr>
                <w:p>
                  <w:pPr>
                    <w:jc w:val="center"/>
                    <w:rPr>
                      <w:szCs w:val="21"/>
                      <w:shd w:val="clear" w:color="auto" w:fill="FFFFFF"/>
                    </w:rPr>
                  </w:pPr>
                  <w:r>
                    <w:rPr>
                      <w:szCs w:val="21"/>
                    </w:rPr>
                    <w:t>25ml酸式滴定管</w:t>
                  </w:r>
                </w:p>
              </w:tc>
              <w:tc>
                <w:tcPr>
                  <w:tcW w:w="1138" w:type="dxa"/>
                  <w:tcBorders>
                    <w:tl2br w:val="nil"/>
                    <w:tr2bl w:val="nil"/>
                  </w:tcBorders>
                  <w:vAlign w:val="center"/>
                </w:tcPr>
                <w:p>
                  <w:pPr>
                    <w:jc w:val="center"/>
                    <w:rPr>
                      <w:szCs w:val="21"/>
                      <w:shd w:val="clear" w:color="auto" w:fill="FFFFFF"/>
                    </w:rPr>
                  </w:pPr>
                  <w:r>
                    <w:rPr>
                      <w:szCs w:val="21"/>
                    </w:rPr>
                    <w:t>DLHJ-039</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氟化物</w:t>
                  </w:r>
                </w:p>
              </w:tc>
              <w:tc>
                <w:tcPr>
                  <w:tcW w:w="3776" w:type="dxa"/>
                  <w:tcBorders>
                    <w:tl2br w:val="nil"/>
                    <w:tr2bl w:val="nil"/>
                  </w:tcBorders>
                  <w:vAlign w:val="center"/>
                </w:tcPr>
                <w:p>
                  <w:pPr>
                    <w:spacing w:line="280" w:lineRule="exact"/>
                    <w:jc w:val="center"/>
                    <w:rPr>
                      <w:szCs w:val="21"/>
                    </w:rPr>
                  </w:pPr>
                  <w:r>
                    <w:rPr>
                      <w:szCs w:val="21"/>
                    </w:rPr>
                    <w:t>水质_无机阴离子的测定</w:t>
                  </w:r>
                </w:p>
                <w:p>
                  <w:pPr>
                    <w:spacing w:line="280" w:lineRule="exact"/>
                    <w:jc w:val="center"/>
                    <w:rPr>
                      <w:szCs w:val="21"/>
                    </w:rPr>
                  </w:pPr>
                  <w:r>
                    <w:rPr>
                      <w:szCs w:val="21"/>
                    </w:rPr>
                    <w:t>（HJ 84-2016）</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离子色谱仪</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DLHJ-003</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663"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氯化物</w:t>
                  </w:r>
                </w:p>
              </w:tc>
              <w:tc>
                <w:tcPr>
                  <w:tcW w:w="3776" w:type="dxa"/>
                  <w:tcBorders>
                    <w:tl2br w:val="nil"/>
                    <w:tr2bl w:val="nil"/>
                  </w:tcBorders>
                  <w:vAlign w:val="center"/>
                </w:tcPr>
                <w:p>
                  <w:pPr>
                    <w:spacing w:line="280" w:lineRule="exact"/>
                    <w:jc w:val="center"/>
                    <w:rPr>
                      <w:szCs w:val="21"/>
                    </w:rPr>
                  </w:pPr>
                  <w:r>
                    <w:rPr>
                      <w:szCs w:val="21"/>
                    </w:rPr>
                    <w:t>水质_无机阴离子的测定</w:t>
                  </w:r>
                </w:p>
                <w:p>
                  <w:pPr>
                    <w:spacing w:line="280" w:lineRule="exact"/>
                    <w:jc w:val="center"/>
                    <w:rPr>
                      <w:szCs w:val="21"/>
                    </w:rPr>
                  </w:pPr>
                  <w:r>
                    <w:rPr>
                      <w:szCs w:val="21"/>
                    </w:rPr>
                    <w:t>（HJ 84-2016）</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离子色谱仪</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DLHJ-003</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挥发酚</w:t>
                  </w:r>
                </w:p>
              </w:tc>
              <w:tc>
                <w:tcPr>
                  <w:tcW w:w="3776" w:type="dxa"/>
                  <w:tcBorders>
                    <w:tl2br w:val="nil"/>
                    <w:tr2bl w:val="nil"/>
                  </w:tcBorders>
                  <w:vAlign w:val="center"/>
                </w:tcPr>
                <w:p>
                  <w:pPr>
                    <w:spacing w:line="280" w:lineRule="exact"/>
                    <w:jc w:val="center"/>
                    <w:rPr>
                      <w:szCs w:val="21"/>
                    </w:rPr>
                  </w:pPr>
                  <w:r>
                    <w:rPr>
                      <w:szCs w:val="21"/>
                    </w:rPr>
                    <w:t>水质 挥发酚的测定 4-氨基安替比林分光光度法（HJ 503-2009）</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90" w:hRule="atLeast"/>
                <w:jc w:val="center"/>
              </w:trPr>
              <w:tc>
                <w:tcPr>
                  <w:tcW w:w="1347" w:type="dxa"/>
                  <w:tcBorders>
                    <w:tl2br w:val="nil"/>
                    <w:tr2bl w:val="nil"/>
                  </w:tcBorders>
                  <w:vAlign w:val="center"/>
                </w:tcPr>
                <w:p>
                  <w:pPr>
                    <w:widowControl/>
                    <w:jc w:val="center"/>
                    <w:textAlignment w:val="center"/>
                    <w:rPr>
                      <w:szCs w:val="21"/>
                      <w:shd w:val="clear" w:color="auto" w:fill="FFFFFF"/>
                    </w:rPr>
                  </w:pPr>
                  <w:r>
                    <w:rPr>
                      <w:kern w:val="0"/>
                      <w:szCs w:val="21"/>
                    </w:rPr>
                    <w:t>氨氮</w:t>
                  </w:r>
                </w:p>
              </w:tc>
              <w:tc>
                <w:tcPr>
                  <w:tcW w:w="3776" w:type="dxa"/>
                  <w:tcBorders>
                    <w:tl2br w:val="nil"/>
                    <w:tr2bl w:val="nil"/>
                  </w:tcBorders>
                  <w:vAlign w:val="center"/>
                </w:tcPr>
                <w:p>
                  <w:pPr>
                    <w:widowControl/>
                    <w:jc w:val="center"/>
                    <w:textAlignment w:val="center"/>
                    <w:rPr>
                      <w:kern w:val="0"/>
                      <w:szCs w:val="21"/>
                    </w:rPr>
                  </w:pPr>
                  <w:r>
                    <w:rPr>
                      <w:kern w:val="0"/>
                      <w:szCs w:val="21"/>
                    </w:rPr>
                    <w:t>水质 氨氮的测定纳氏试剂分光光度法</w:t>
                  </w:r>
                </w:p>
                <w:p>
                  <w:pPr>
                    <w:widowControl/>
                    <w:jc w:val="center"/>
                    <w:textAlignment w:val="center"/>
                    <w:rPr>
                      <w:szCs w:val="21"/>
                    </w:rPr>
                  </w:pPr>
                  <w:r>
                    <w:rPr>
                      <w:kern w:val="0"/>
                      <w:szCs w:val="21"/>
                    </w:rPr>
                    <w:t>（HJ 535-2009）</w:t>
                  </w:r>
                </w:p>
              </w:tc>
              <w:tc>
                <w:tcPr>
                  <w:tcW w:w="2156" w:type="dxa"/>
                  <w:tcBorders>
                    <w:tl2br w:val="nil"/>
                    <w:tr2bl w:val="nil"/>
                  </w:tcBorders>
                  <w:vAlign w:val="center"/>
                </w:tcPr>
                <w:p>
                  <w:pPr>
                    <w:widowControl/>
                    <w:jc w:val="center"/>
                    <w:textAlignment w:val="center"/>
                    <w:rPr>
                      <w:szCs w:val="21"/>
                      <w:shd w:val="clear" w:color="auto" w:fill="FFFFFF"/>
                    </w:rPr>
                  </w:pPr>
                  <w:r>
                    <w:rPr>
                      <w:szCs w:val="21"/>
                      <w:shd w:val="clear" w:color="auto" w:fill="FFFFFF"/>
                    </w:rPr>
                    <w:t>722可见分光光度计</w:t>
                  </w:r>
                </w:p>
              </w:tc>
              <w:tc>
                <w:tcPr>
                  <w:tcW w:w="1138" w:type="dxa"/>
                  <w:tcBorders>
                    <w:tl2br w:val="nil"/>
                    <w:tr2bl w:val="nil"/>
                  </w:tcBorders>
                  <w:vAlign w:val="center"/>
                </w:tcPr>
                <w:p>
                  <w:pPr>
                    <w:widowControl/>
                    <w:jc w:val="center"/>
                    <w:textAlignment w:val="center"/>
                    <w:rPr>
                      <w:szCs w:val="21"/>
                      <w:shd w:val="clear" w:color="auto" w:fill="FFFFFF"/>
                    </w:rPr>
                  </w:pPr>
                  <w:r>
                    <w:rPr>
                      <w:color w:val="000000"/>
                      <w:kern w:val="0"/>
                      <w:szCs w:val="21"/>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12" w:hRule="atLeast"/>
                <w:jc w:val="center"/>
              </w:trPr>
              <w:tc>
                <w:tcPr>
                  <w:tcW w:w="1347" w:type="dxa"/>
                  <w:tcBorders>
                    <w:tl2br w:val="nil"/>
                    <w:tr2bl w:val="nil"/>
                  </w:tcBorders>
                  <w:vAlign w:val="center"/>
                </w:tcPr>
                <w:p>
                  <w:pPr>
                    <w:spacing w:line="200" w:lineRule="atLeast"/>
                    <w:jc w:val="center"/>
                    <w:rPr>
                      <w:kern w:val="0"/>
                      <w:szCs w:val="21"/>
                    </w:rPr>
                  </w:pPr>
                  <w:r>
                    <w:rPr>
                      <w:szCs w:val="21"/>
                      <w:shd w:val="clear" w:color="auto" w:fill="FFFFFF"/>
                    </w:rPr>
                    <w:t>亚硝酸盐氮</w:t>
                  </w:r>
                </w:p>
              </w:tc>
              <w:tc>
                <w:tcPr>
                  <w:tcW w:w="3776" w:type="dxa"/>
                  <w:tcBorders>
                    <w:tl2br w:val="nil"/>
                    <w:tr2bl w:val="nil"/>
                  </w:tcBorders>
                  <w:vAlign w:val="center"/>
                </w:tcPr>
                <w:p>
                  <w:pPr>
                    <w:spacing w:line="280" w:lineRule="exact"/>
                    <w:jc w:val="center"/>
                    <w:rPr>
                      <w:szCs w:val="21"/>
                    </w:rPr>
                  </w:pPr>
                  <w:r>
                    <w:rPr>
                      <w:szCs w:val="21"/>
                    </w:rPr>
                    <w:t>水质_无机阴离子的测定</w:t>
                  </w:r>
                </w:p>
                <w:p>
                  <w:pPr>
                    <w:spacing w:line="280" w:lineRule="exact"/>
                    <w:jc w:val="center"/>
                    <w:rPr>
                      <w:kern w:val="0"/>
                      <w:szCs w:val="21"/>
                    </w:rPr>
                  </w:pPr>
                  <w:r>
                    <w:rPr>
                      <w:szCs w:val="21"/>
                    </w:rPr>
                    <w:t>（HJ 84-2016）</w:t>
                  </w:r>
                </w:p>
              </w:tc>
              <w:tc>
                <w:tcPr>
                  <w:tcW w:w="2156" w:type="dxa"/>
                  <w:tcBorders>
                    <w:tl2br w:val="nil"/>
                    <w:tr2bl w:val="nil"/>
                  </w:tcBorders>
                  <w:vAlign w:val="center"/>
                </w:tcPr>
                <w:p>
                  <w:pPr>
                    <w:spacing w:line="200" w:lineRule="atLeast"/>
                    <w:jc w:val="center"/>
                    <w:rPr>
                      <w:color w:val="000000"/>
                      <w:kern w:val="0"/>
                      <w:szCs w:val="21"/>
                    </w:rPr>
                  </w:pPr>
                  <w:r>
                    <w:rPr>
                      <w:szCs w:val="21"/>
                      <w:shd w:val="clear" w:color="auto" w:fill="FFFFFF"/>
                    </w:rPr>
                    <w:t>离子色谱仪</w:t>
                  </w:r>
                </w:p>
              </w:tc>
              <w:tc>
                <w:tcPr>
                  <w:tcW w:w="1138" w:type="dxa"/>
                  <w:tcBorders>
                    <w:tl2br w:val="nil"/>
                    <w:tr2bl w:val="nil"/>
                  </w:tcBorders>
                  <w:vAlign w:val="center"/>
                </w:tcPr>
                <w:p>
                  <w:pPr>
                    <w:spacing w:line="200" w:lineRule="atLeast"/>
                    <w:jc w:val="center"/>
                    <w:rPr>
                      <w:color w:val="000000"/>
                      <w:kern w:val="0"/>
                      <w:szCs w:val="21"/>
                    </w:rPr>
                  </w:pPr>
                  <w:r>
                    <w:rPr>
                      <w:szCs w:val="21"/>
                      <w:shd w:val="clear" w:color="auto" w:fill="FFFFFF"/>
                    </w:rPr>
                    <w:t>DLHJ-003</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12"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硫酸盐</w:t>
                  </w:r>
                </w:p>
              </w:tc>
              <w:tc>
                <w:tcPr>
                  <w:tcW w:w="3776" w:type="dxa"/>
                  <w:tcBorders>
                    <w:tl2br w:val="nil"/>
                    <w:tr2bl w:val="nil"/>
                  </w:tcBorders>
                  <w:vAlign w:val="center"/>
                </w:tcPr>
                <w:p>
                  <w:pPr>
                    <w:spacing w:line="280" w:lineRule="exact"/>
                    <w:jc w:val="center"/>
                    <w:rPr>
                      <w:szCs w:val="21"/>
                    </w:rPr>
                  </w:pPr>
                  <w:r>
                    <w:rPr>
                      <w:szCs w:val="21"/>
                    </w:rPr>
                    <w:t>水质_无机阴离子的测定</w:t>
                  </w:r>
                </w:p>
                <w:p>
                  <w:pPr>
                    <w:spacing w:line="280" w:lineRule="exact"/>
                    <w:jc w:val="center"/>
                    <w:rPr>
                      <w:szCs w:val="21"/>
                    </w:rPr>
                  </w:pPr>
                  <w:r>
                    <w:rPr>
                      <w:szCs w:val="21"/>
                    </w:rPr>
                    <w:t>（HJ 84-2016）</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离子色谱仪</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DLHJ-003</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12" w:hRule="atLeast"/>
                <w:jc w:val="center"/>
              </w:trPr>
              <w:tc>
                <w:tcPr>
                  <w:tcW w:w="1347" w:type="dxa"/>
                  <w:tcBorders>
                    <w:tl2br w:val="nil"/>
                    <w:tr2bl w:val="nil"/>
                  </w:tcBorders>
                  <w:vAlign w:val="center"/>
                </w:tcPr>
                <w:p>
                  <w:pPr>
                    <w:spacing w:line="200" w:lineRule="atLeast"/>
                    <w:jc w:val="center"/>
                    <w:rPr>
                      <w:szCs w:val="21"/>
                      <w:shd w:val="clear" w:color="auto" w:fill="FFFFFF"/>
                    </w:rPr>
                  </w:pPr>
                  <w:r>
                    <w:rPr>
                      <w:szCs w:val="21"/>
                      <w:shd w:val="clear" w:color="auto" w:fill="FFFFFF"/>
                    </w:rPr>
                    <w:t>总硬度</w:t>
                  </w:r>
                </w:p>
              </w:tc>
              <w:tc>
                <w:tcPr>
                  <w:tcW w:w="3776" w:type="dxa"/>
                  <w:tcBorders>
                    <w:tl2br w:val="nil"/>
                    <w:tr2bl w:val="nil"/>
                  </w:tcBorders>
                  <w:vAlign w:val="center"/>
                </w:tcPr>
                <w:p>
                  <w:pPr>
                    <w:spacing w:line="280" w:lineRule="exact"/>
                    <w:jc w:val="center"/>
                    <w:rPr>
                      <w:szCs w:val="21"/>
                    </w:rPr>
                  </w:pPr>
                  <w:r>
                    <w:rPr>
                      <w:szCs w:val="21"/>
                    </w:rPr>
                    <w:t>水质钙和镁总量的测定EDTA滴定法</w:t>
                  </w:r>
                </w:p>
                <w:p>
                  <w:pPr>
                    <w:spacing w:line="280" w:lineRule="exact"/>
                    <w:jc w:val="center"/>
                    <w:rPr>
                      <w:szCs w:val="21"/>
                    </w:rPr>
                  </w:pPr>
                  <w:r>
                    <w:rPr>
                      <w:szCs w:val="21"/>
                    </w:rPr>
                    <w:t>（GB/T 7477-87）</w:t>
                  </w:r>
                </w:p>
              </w:tc>
              <w:tc>
                <w:tcPr>
                  <w:tcW w:w="2156" w:type="dxa"/>
                  <w:tcBorders>
                    <w:tl2br w:val="nil"/>
                    <w:tr2bl w:val="nil"/>
                  </w:tcBorders>
                  <w:vAlign w:val="center"/>
                </w:tcPr>
                <w:p>
                  <w:pPr>
                    <w:spacing w:line="200" w:lineRule="atLeast"/>
                    <w:jc w:val="center"/>
                    <w:rPr>
                      <w:szCs w:val="21"/>
                      <w:shd w:val="clear" w:color="auto" w:fill="FFFFFF"/>
                    </w:rPr>
                  </w:pPr>
                  <w:r>
                    <w:rPr>
                      <w:szCs w:val="21"/>
                      <w:shd w:val="clear" w:color="auto" w:fill="FFFFFF"/>
                    </w:rPr>
                    <w:t>/</w:t>
                  </w:r>
                </w:p>
              </w:tc>
              <w:tc>
                <w:tcPr>
                  <w:tcW w:w="1138" w:type="dxa"/>
                  <w:tcBorders>
                    <w:tl2br w:val="nil"/>
                    <w:tr2bl w:val="nil"/>
                  </w:tcBorders>
                  <w:vAlign w:val="center"/>
                </w:tcPr>
                <w:p>
                  <w:pPr>
                    <w:spacing w:line="200" w:lineRule="atLeast"/>
                    <w:jc w:val="center"/>
                    <w:rPr>
                      <w:szCs w:val="21"/>
                      <w:shd w:val="clear" w:color="auto" w:fill="FFFFFF"/>
                    </w:rPr>
                  </w:pPr>
                  <w:r>
                    <w:rPr>
                      <w:szCs w:val="21"/>
                      <w:shd w:val="clear" w:color="auto" w:fill="FFFFFF"/>
                    </w:rPr>
                    <w:t>/</w:t>
                  </w:r>
                </w:p>
              </w:tc>
            </w:tr>
          </w:tbl>
          <w:p>
            <w:pPr>
              <w:adjustRightInd w:val="0"/>
              <w:spacing w:line="312" w:lineRule="atLeast"/>
              <w:jc w:val="center"/>
              <w:textAlignment w:val="baseline"/>
              <w:rPr>
                <w:b/>
                <w:bCs/>
              </w:rPr>
            </w:pPr>
          </w:p>
          <w:p>
            <w:pPr>
              <w:adjustRightInd w:val="0"/>
              <w:spacing w:line="312" w:lineRule="atLeast"/>
              <w:jc w:val="center"/>
              <w:textAlignment w:val="baseline"/>
              <w:rPr>
                <w:b/>
                <w:bCs/>
              </w:rPr>
            </w:pPr>
          </w:p>
          <w:p>
            <w:pPr>
              <w:adjustRightInd w:val="0"/>
              <w:spacing w:line="312" w:lineRule="atLeast"/>
              <w:jc w:val="center"/>
              <w:textAlignment w:val="baseline"/>
              <w:rPr>
                <w:b/>
                <w:bCs/>
              </w:rPr>
            </w:pPr>
          </w:p>
          <w:p>
            <w:pPr>
              <w:adjustRightInd w:val="0"/>
              <w:spacing w:line="312" w:lineRule="atLeast"/>
              <w:jc w:val="center"/>
              <w:textAlignment w:val="baseline"/>
              <w:rPr>
                <w:b/>
                <w:bCs/>
              </w:rPr>
            </w:pPr>
          </w:p>
          <w:p>
            <w:pPr>
              <w:adjustRightInd w:val="0"/>
              <w:spacing w:line="312" w:lineRule="atLeast"/>
              <w:jc w:val="center"/>
              <w:textAlignment w:val="baseline"/>
              <w:rPr>
                <w:b/>
                <w:bCs/>
              </w:rPr>
            </w:pPr>
          </w:p>
          <w:p>
            <w:pPr>
              <w:adjustRightInd w:val="0"/>
              <w:spacing w:line="312" w:lineRule="atLeast"/>
              <w:jc w:val="center"/>
              <w:textAlignment w:val="baseline"/>
              <w:rPr>
                <w:b/>
                <w:bCs/>
              </w:rPr>
            </w:pPr>
          </w:p>
          <w:p>
            <w:pPr>
              <w:adjustRightInd w:val="0"/>
              <w:spacing w:line="312" w:lineRule="atLeast"/>
              <w:jc w:val="center"/>
              <w:textAlignment w:val="baseline"/>
              <w:rPr>
                <w:b/>
                <w:bCs/>
                <w:sz w:val="24"/>
              </w:rPr>
            </w:pPr>
            <w:r>
              <w:rPr>
                <w:b/>
                <w:bCs/>
              </w:rPr>
              <w:t>表</w:t>
            </w:r>
            <w:r>
              <w:rPr>
                <w:rFonts w:hint="eastAsia"/>
                <w:b/>
                <w:bCs/>
              </w:rPr>
              <w:t>7</w:t>
            </w:r>
            <w:r>
              <w:rPr>
                <w:b/>
                <w:bCs/>
              </w:rPr>
              <w:t>-</w:t>
            </w:r>
            <w:r>
              <w:rPr>
                <w:rFonts w:hint="eastAsia"/>
                <w:b/>
                <w:bCs/>
              </w:rPr>
              <w:t>10地下</w:t>
            </w:r>
            <w:r>
              <w:rPr>
                <w:b/>
                <w:bCs/>
              </w:rPr>
              <w:t>水监测结果一览表（单位：mg/L、pH值为无量纲）</w:t>
            </w:r>
          </w:p>
          <w:tbl>
            <w:tblPr>
              <w:tblStyle w:val="28"/>
              <w:tblW w:w="790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24"/>
              <w:gridCol w:w="1495"/>
              <w:gridCol w:w="1495"/>
              <w:gridCol w:w="1496"/>
              <w:gridCol w:w="13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68" w:hRule="exact"/>
                <w:jc w:val="center"/>
              </w:trPr>
              <w:tc>
                <w:tcPr>
                  <w:tcW w:w="2024" w:type="dxa"/>
                  <w:tcBorders>
                    <w:tl2br w:val="nil"/>
                    <w:tr2bl w:val="nil"/>
                  </w:tcBorders>
                  <w:vAlign w:val="center"/>
                </w:tcPr>
                <w:p>
                  <w:pPr>
                    <w:jc w:val="center"/>
                    <w:rPr>
                      <w:szCs w:val="21"/>
                    </w:rPr>
                  </w:pPr>
                  <w:r>
                    <w:rPr>
                      <w:szCs w:val="21"/>
                    </w:rPr>
                    <w:t>采样日期</w:t>
                  </w:r>
                </w:p>
              </w:tc>
              <w:tc>
                <w:tcPr>
                  <w:tcW w:w="4486" w:type="dxa"/>
                  <w:gridSpan w:val="3"/>
                  <w:tcBorders>
                    <w:tl2br w:val="nil"/>
                    <w:tr2bl w:val="nil"/>
                  </w:tcBorders>
                  <w:vAlign w:val="center"/>
                </w:tcPr>
                <w:p>
                  <w:pPr>
                    <w:jc w:val="center"/>
                    <w:rPr>
                      <w:szCs w:val="21"/>
                    </w:rPr>
                  </w:pPr>
                  <w:r>
                    <w:rPr>
                      <w:szCs w:val="21"/>
                    </w:rPr>
                    <w:t>201</w:t>
                  </w:r>
                  <w:r>
                    <w:rPr>
                      <w:rFonts w:hint="eastAsia"/>
                      <w:szCs w:val="21"/>
                    </w:rPr>
                    <w:t>8</w:t>
                  </w:r>
                  <w:r>
                    <w:rPr>
                      <w:szCs w:val="21"/>
                    </w:rPr>
                    <w:t>.</w:t>
                  </w:r>
                  <w:r>
                    <w:rPr>
                      <w:rFonts w:hint="eastAsia"/>
                      <w:szCs w:val="21"/>
                    </w:rPr>
                    <w:t>2.6</w:t>
                  </w:r>
                </w:p>
              </w:tc>
              <w:tc>
                <w:tcPr>
                  <w:tcW w:w="1399" w:type="dxa"/>
                  <w:vMerge w:val="restart"/>
                  <w:tcBorders>
                    <w:tl2br w:val="nil"/>
                    <w:tr2bl w:val="nil"/>
                  </w:tcBorders>
                  <w:vAlign w:val="center"/>
                </w:tcPr>
                <w:p>
                  <w:pPr>
                    <w:jc w:val="center"/>
                    <w:rPr>
                      <w:szCs w:val="21"/>
                      <w:shd w:val="clear" w:color="auto" w:fill="FFFFFF"/>
                    </w:rPr>
                  </w:pPr>
                </w:p>
                <w:p>
                  <w:pPr>
                    <w:jc w:val="center"/>
                    <w:rPr>
                      <w:szCs w:val="21"/>
                      <w:shd w:val="clear" w:color="auto" w:fill="FFFFFF"/>
                    </w:rPr>
                  </w:pPr>
                  <w:r>
                    <w:rPr>
                      <w:szCs w:val="21"/>
                      <w:shd w:val="clear" w:color="auto" w:fill="FFFFFF"/>
                    </w:rPr>
                    <w:t xml:space="preserve">标准值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58" w:hRule="atLeast"/>
                <w:jc w:val="center"/>
              </w:trPr>
              <w:tc>
                <w:tcPr>
                  <w:tcW w:w="2024" w:type="dxa"/>
                  <w:tcBorders>
                    <w:tl2br w:val="nil"/>
                    <w:tr2bl w:val="nil"/>
                  </w:tcBorders>
                  <w:vAlign w:val="center"/>
                </w:tcPr>
                <w:p>
                  <w:pPr>
                    <w:jc w:val="center"/>
                    <w:rPr>
                      <w:szCs w:val="21"/>
                      <w:shd w:val="clear" w:color="auto" w:fill="FFFFFF"/>
                    </w:rPr>
                  </w:pPr>
                  <w:r>
                    <w:rPr>
                      <w:szCs w:val="21"/>
                    </w:rPr>
                    <w:pict>
                      <v:shape id="_x0000_s2442" o:spid="_x0000_s2442" o:spt="202" type="#_x0000_t202" style="position:absolute;left:0pt;margin-left:3.05pt;margin-top:22.65pt;height:23.15pt;width:67.35pt;z-index:251672576;mso-width-relative:page;mso-height-relative:page;" stroked="f" coordsize="21600,21600" o:gfxdata="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PDnsfWAAAABwEAAA8AAAAAAAAAAQAgAAAAIgAAAGRycy9kb3ducmV2LnhtbFBLAQIU&#10;ABQAAAAIAIdO4kDabJXjvAEAAFEDAAAOAAAAAAAAAAEAIAAAACUBAABkcnMvZTJvRG9jLnhtbFBL&#10;BQYAAAAABgAGAFkBAABTBQAAAAA=&#10;">
                        <v:path/>
                        <v:fill opacity="0f" focussize="0,0"/>
                        <v:stroke on="f" joinstyle="miter"/>
                        <v:imagedata o:title=""/>
                        <o:lock v:ext="edit"/>
                        <v:textbox>
                          <w:txbxContent>
                            <w:p>
                              <w:r>
                                <w:rPr>
                                  <w:rFonts w:hint="eastAsia"/>
                                </w:rPr>
                                <w:t>监测项目</w:t>
                              </w:r>
                            </w:p>
                          </w:txbxContent>
                        </v:textbox>
                      </v:shape>
                    </w:pict>
                  </w:r>
                  <w:r>
                    <w:rPr>
                      <w:szCs w:val="21"/>
                    </w:rPr>
                    <w:pict>
                      <v:shape id="_x0000_s2441" o:spid="_x0000_s2441" o:spt="202" type="#_x0000_t202" style="position:absolute;left:0pt;margin-left:40.6pt;margin-top:7.05pt;height:24.2pt;width:66.65pt;z-index:251671552;mso-width-relative:page;mso-height-relative:page;" stroked="f" coordsize="21600,21600" o:gfxdata="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NdzUzXAAAACAEAAA8AAAAAAAAAAQAgAAAAIgAAAGRycy9kb3ducmV2LnhtbFBLAQIU&#10;ABQAAAAIAIdO4kBBSfu7uwEAAFIDAAAOAAAAAAAAAAEAIAAAACYBAABkcnMvZTJvRG9jLnhtbFBL&#10;BQYAAAAABgAGAFkBAABTBQAAAAA=&#10;">
                        <v:path/>
                        <v:fill opacity="0f" focussize="0,0"/>
                        <v:stroke on="f" joinstyle="miter"/>
                        <v:imagedata o:title=""/>
                        <o:lock v:ext="edit"/>
                        <v:textbox>
                          <w:txbxContent>
                            <w:p>
                              <w:r>
                                <w:rPr>
                                  <w:rFonts w:hint="eastAsia"/>
                                </w:rPr>
                                <w:t>采样点位</w:t>
                              </w:r>
                            </w:p>
                          </w:txbxContent>
                        </v:textbox>
                      </v:shape>
                    </w:pict>
                  </w:r>
                  <w:r>
                    <w:rPr>
                      <w:szCs w:val="21"/>
                    </w:rPr>
                    <w:pict>
                      <v:line id="_x0000_s2443" o:spid="_x0000_s2443" o:spt="20" style="position:absolute;left:0pt;margin-left:3.05pt;margin-top:2.15pt;height:46.8pt;width:99.05pt;z-index:251673600;mso-width-relative:page;mso-height-relative:page;" coordsize="21600,21600" o:gfxdata="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wDriXVAAAABgEAAA8AAAAAAAAAAQAgAAAA&#10;IgAAAGRycy9kb3ducmV2LnhtbFBLAQIUABQAAAAIAIdO4kDleC4B1QEAAJUDAAAOAAAAAAAAAAEA&#10;IAAAACQBAABkcnMvZTJvRG9jLnhtbFBLBQYAAAAABgAGAFkBAABrBQAAAAA=&#10;">
                        <v:path arrowok="t"/>
                        <v:fill focussize="0,0"/>
                        <v:stroke/>
                        <v:imagedata o:title=""/>
                        <o:lock v:ext="edit"/>
                      </v:line>
                    </w:pict>
                  </w:r>
                </w:p>
              </w:tc>
              <w:tc>
                <w:tcPr>
                  <w:tcW w:w="1495" w:type="dxa"/>
                  <w:tcBorders>
                    <w:tl2br w:val="nil"/>
                    <w:tr2bl w:val="nil"/>
                  </w:tcBorders>
                  <w:vAlign w:val="center"/>
                </w:tcPr>
                <w:p>
                  <w:pPr>
                    <w:jc w:val="center"/>
                    <w:rPr>
                      <w:szCs w:val="21"/>
                      <w:shd w:val="clear" w:color="auto" w:fill="FFFFFF"/>
                    </w:rPr>
                  </w:pPr>
                  <w:r>
                    <w:rPr>
                      <w:rFonts w:hint="eastAsia"/>
                      <w:szCs w:val="21"/>
                    </w:rPr>
                    <w:t>中坝村</w:t>
                  </w:r>
                  <w:r>
                    <w:rPr>
                      <w:rFonts w:hint="eastAsia"/>
                      <w:szCs w:val="21"/>
                      <w:shd w:val="clear" w:color="auto" w:fill="FFFFFF"/>
                    </w:rPr>
                    <w:t>监测井</w:t>
                  </w:r>
                </w:p>
              </w:tc>
              <w:tc>
                <w:tcPr>
                  <w:tcW w:w="1495" w:type="dxa"/>
                  <w:tcBorders>
                    <w:tl2br w:val="nil"/>
                    <w:tr2bl w:val="nil"/>
                  </w:tcBorders>
                  <w:vAlign w:val="center"/>
                </w:tcPr>
                <w:p>
                  <w:pPr>
                    <w:jc w:val="center"/>
                    <w:rPr>
                      <w:szCs w:val="21"/>
                      <w:shd w:val="clear" w:color="auto" w:fill="FFFFFF"/>
                    </w:rPr>
                  </w:pPr>
                  <w:r>
                    <w:rPr>
                      <w:rFonts w:hint="eastAsia"/>
                      <w:szCs w:val="21"/>
                    </w:rPr>
                    <w:t>污水处理厂</w:t>
                  </w:r>
                  <w:r>
                    <w:rPr>
                      <w:rFonts w:hint="eastAsia"/>
                      <w:szCs w:val="21"/>
                      <w:shd w:val="clear" w:color="auto" w:fill="FFFFFF"/>
                    </w:rPr>
                    <w:t>监测井</w:t>
                  </w:r>
                </w:p>
              </w:tc>
              <w:tc>
                <w:tcPr>
                  <w:tcW w:w="1496" w:type="dxa"/>
                  <w:tcBorders>
                    <w:tl2br w:val="nil"/>
                    <w:tr2bl w:val="nil"/>
                  </w:tcBorders>
                  <w:vAlign w:val="center"/>
                </w:tcPr>
                <w:p>
                  <w:pPr>
                    <w:jc w:val="center"/>
                    <w:rPr>
                      <w:szCs w:val="21"/>
                      <w:shd w:val="clear" w:color="auto" w:fill="FFFFFF"/>
                    </w:rPr>
                  </w:pPr>
                  <w:r>
                    <w:rPr>
                      <w:rFonts w:hint="eastAsia"/>
                      <w:szCs w:val="21"/>
                    </w:rPr>
                    <w:t>花园村</w:t>
                  </w:r>
                  <w:r>
                    <w:rPr>
                      <w:rFonts w:hint="eastAsia"/>
                      <w:szCs w:val="21"/>
                      <w:shd w:val="clear" w:color="auto" w:fill="FFFFFF"/>
                    </w:rPr>
                    <w:t>监测井</w:t>
                  </w:r>
                </w:p>
              </w:tc>
              <w:tc>
                <w:tcPr>
                  <w:tcW w:w="1399" w:type="dxa"/>
                  <w:vMerge w:val="continue"/>
                  <w:tcBorders>
                    <w:tl2br w:val="nil"/>
                    <w:tr2bl w:val="nil"/>
                  </w:tcBorders>
                  <w:vAlign w:val="center"/>
                </w:tcPr>
                <w:p>
                  <w:pPr>
                    <w:jc w:val="center"/>
                    <w:rPr>
                      <w:szCs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高锰酸钾指数</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2.65</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2.60</w:t>
                  </w:r>
                </w:p>
              </w:tc>
              <w:tc>
                <w:tcPr>
                  <w:tcW w:w="1496" w:type="dxa"/>
                  <w:tcBorders>
                    <w:tl2br w:val="nil"/>
                    <w:tr2bl w:val="nil"/>
                  </w:tcBorders>
                  <w:vAlign w:val="center"/>
                </w:tcPr>
                <w:p>
                  <w:pPr>
                    <w:jc w:val="center"/>
                    <w:rPr>
                      <w:szCs w:val="21"/>
                      <w:shd w:val="clear" w:color="auto" w:fill="FFFFFF"/>
                    </w:rPr>
                  </w:pPr>
                  <w:r>
                    <w:rPr>
                      <w:rFonts w:hint="eastAsia"/>
                      <w:szCs w:val="21"/>
                      <w:shd w:val="clear" w:color="auto" w:fill="FFFFFF"/>
                    </w:rPr>
                    <w:t>2.50</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亚硝酸盐</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016</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016</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016</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氟化物</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0.736</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0.924</w:t>
                  </w:r>
                </w:p>
              </w:tc>
              <w:tc>
                <w:tcPr>
                  <w:tcW w:w="1496" w:type="dxa"/>
                  <w:tcBorders>
                    <w:tl2br w:val="nil"/>
                    <w:tr2bl w:val="nil"/>
                  </w:tcBorders>
                  <w:vAlign w:val="center"/>
                </w:tcPr>
                <w:p>
                  <w:pPr>
                    <w:jc w:val="center"/>
                    <w:rPr>
                      <w:szCs w:val="21"/>
                      <w:shd w:val="clear" w:color="auto" w:fill="FFFFFF"/>
                    </w:rPr>
                  </w:pPr>
                  <w:r>
                    <w:rPr>
                      <w:rFonts w:hint="eastAsia"/>
                      <w:szCs w:val="21"/>
                      <w:shd w:val="clear" w:color="auto" w:fill="FFFFFF"/>
                    </w:rPr>
                    <w:t>0.672</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氯化物</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78.2</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79.4</w:t>
                  </w:r>
                </w:p>
              </w:tc>
              <w:tc>
                <w:tcPr>
                  <w:tcW w:w="1496" w:type="dxa"/>
                  <w:tcBorders>
                    <w:tl2br w:val="nil"/>
                    <w:tr2bl w:val="nil"/>
                  </w:tcBorders>
                  <w:vAlign w:val="center"/>
                </w:tcPr>
                <w:p>
                  <w:pPr>
                    <w:jc w:val="center"/>
                    <w:rPr>
                      <w:szCs w:val="21"/>
                      <w:shd w:val="clear" w:color="auto" w:fill="FFFFFF"/>
                    </w:rPr>
                  </w:pPr>
                  <w:r>
                    <w:rPr>
                      <w:rFonts w:hint="eastAsia"/>
                      <w:szCs w:val="21"/>
                      <w:shd w:val="clear" w:color="auto" w:fill="FFFFFF"/>
                    </w:rPr>
                    <w:t>76.5</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硫酸盐</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25.6</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25.3</w:t>
                  </w:r>
                </w:p>
              </w:tc>
              <w:tc>
                <w:tcPr>
                  <w:tcW w:w="1496" w:type="dxa"/>
                  <w:tcBorders>
                    <w:tl2br w:val="nil"/>
                    <w:tr2bl w:val="nil"/>
                  </w:tcBorders>
                  <w:vAlign w:val="center"/>
                </w:tcPr>
                <w:p>
                  <w:pPr>
                    <w:jc w:val="center"/>
                    <w:rPr>
                      <w:szCs w:val="21"/>
                      <w:shd w:val="clear" w:color="auto" w:fill="FFFFFF"/>
                    </w:rPr>
                  </w:pPr>
                  <w:r>
                    <w:rPr>
                      <w:rFonts w:hint="eastAsia"/>
                      <w:szCs w:val="21"/>
                      <w:shd w:val="clear" w:color="auto" w:fill="FFFFFF"/>
                    </w:rPr>
                    <w:t>27.9</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总硬度</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90.09</w:t>
                  </w:r>
                </w:p>
              </w:tc>
              <w:tc>
                <w:tcPr>
                  <w:tcW w:w="1495" w:type="dxa"/>
                  <w:tcBorders>
                    <w:tl2br w:val="nil"/>
                    <w:tr2bl w:val="nil"/>
                  </w:tcBorders>
                  <w:vAlign w:val="center"/>
                </w:tcPr>
                <w:p>
                  <w:pPr>
                    <w:jc w:val="center"/>
                    <w:rPr>
                      <w:szCs w:val="21"/>
                      <w:shd w:val="clear" w:color="auto" w:fill="FFFFFF"/>
                    </w:rPr>
                  </w:pPr>
                  <w:r>
                    <w:rPr>
                      <w:rFonts w:hint="eastAsia"/>
                      <w:szCs w:val="21"/>
                      <w:shd w:val="clear" w:color="auto" w:fill="FFFFFF"/>
                    </w:rPr>
                    <w:t>94.09</w:t>
                  </w:r>
                </w:p>
              </w:tc>
              <w:tc>
                <w:tcPr>
                  <w:tcW w:w="1496" w:type="dxa"/>
                  <w:tcBorders>
                    <w:tl2br w:val="nil"/>
                    <w:tr2bl w:val="nil"/>
                  </w:tcBorders>
                  <w:vAlign w:val="center"/>
                </w:tcPr>
                <w:p>
                  <w:pPr>
                    <w:jc w:val="center"/>
                    <w:rPr>
                      <w:szCs w:val="21"/>
                      <w:shd w:val="clear" w:color="auto" w:fill="FFFFFF"/>
                    </w:rPr>
                  </w:pPr>
                  <w:r>
                    <w:rPr>
                      <w:rFonts w:hint="eastAsia"/>
                      <w:szCs w:val="21"/>
                      <w:shd w:val="clear" w:color="auto" w:fill="FFFFFF"/>
                    </w:rPr>
                    <w:t>94.09</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氨氮</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025</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025</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025</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氰化物</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004</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004</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004</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挥发酚</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0003</w:t>
                  </w:r>
                  <w:r>
                    <w:rPr>
                      <w:szCs w:val="21"/>
                      <w:vertAlign w:val="subscript"/>
                    </w:rPr>
                    <w:t>L</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0003</w:t>
                  </w:r>
                  <w:r>
                    <w:rPr>
                      <w:szCs w:val="21"/>
                      <w:vertAlign w:val="subscript"/>
                    </w:rPr>
                    <w:t>L</w:t>
                  </w:r>
                </w:p>
              </w:tc>
              <w:tc>
                <w:tcPr>
                  <w:tcW w:w="1496" w:type="dxa"/>
                  <w:tcBorders>
                    <w:tl2br w:val="nil"/>
                    <w:tr2bl w:val="nil"/>
                  </w:tcBorders>
                  <w:vAlign w:val="center"/>
                </w:tcPr>
                <w:p>
                  <w:pPr>
                    <w:jc w:val="center"/>
                    <w:rPr>
                      <w:szCs w:val="21"/>
                      <w:shd w:val="clear" w:color="auto" w:fill="FFFFFF"/>
                    </w:rPr>
                  </w:pPr>
                  <w:r>
                    <w:rPr>
                      <w:szCs w:val="21"/>
                    </w:rPr>
                    <w:t>0.</w:t>
                  </w:r>
                  <w:r>
                    <w:rPr>
                      <w:rFonts w:hint="eastAsia"/>
                      <w:szCs w:val="21"/>
                    </w:rPr>
                    <w:t>0003</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总铬</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03</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03</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03</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汞</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00004</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00004</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00004</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砷</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0003</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0003</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0003</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0"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总镉</w:t>
                  </w:r>
                </w:p>
              </w:tc>
              <w:tc>
                <w:tcPr>
                  <w:tcW w:w="1495" w:type="dxa"/>
                  <w:tcBorders>
                    <w:tl2br w:val="nil"/>
                    <w:tr2bl w:val="nil"/>
                  </w:tcBorders>
                  <w:vAlign w:val="center"/>
                </w:tcPr>
                <w:p>
                  <w:pPr>
                    <w:jc w:val="center"/>
                    <w:rPr>
                      <w:szCs w:val="21"/>
                      <w:shd w:val="clear" w:color="auto" w:fill="FFFFFF"/>
                    </w:rPr>
                  </w:pPr>
                  <w:r>
                    <w:rPr>
                      <w:szCs w:val="21"/>
                    </w:rPr>
                    <w:t>0.</w:t>
                  </w:r>
                  <w:r>
                    <w:rPr>
                      <w:rFonts w:hint="eastAsia"/>
                      <w:szCs w:val="21"/>
                    </w:rPr>
                    <w:t>05</w:t>
                  </w:r>
                  <w:r>
                    <w:rPr>
                      <w:szCs w:val="21"/>
                      <w:vertAlign w:val="subscript"/>
                    </w:rPr>
                    <w:t>L</w:t>
                  </w:r>
                </w:p>
              </w:tc>
              <w:tc>
                <w:tcPr>
                  <w:tcW w:w="1495" w:type="dxa"/>
                  <w:tcBorders>
                    <w:tl2br w:val="nil"/>
                    <w:tr2bl w:val="nil"/>
                  </w:tcBorders>
                  <w:vAlign w:val="center"/>
                </w:tcPr>
                <w:p>
                  <w:pPr>
                    <w:jc w:val="center"/>
                    <w:rPr>
                      <w:szCs w:val="21"/>
                    </w:rPr>
                  </w:pPr>
                  <w:r>
                    <w:rPr>
                      <w:szCs w:val="21"/>
                    </w:rPr>
                    <w:t>0.</w:t>
                  </w:r>
                  <w:r>
                    <w:rPr>
                      <w:rFonts w:hint="eastAsia"/>
                      <w:szCs w:val="21"/>
                    </w:rPr>
                    <w:t>05</w:t>
                  </w:r>
                  <w:r>
                    <w:rPr>
                      <w:szCs w:val="21"/>
                      <w:vertAlign w:val="subscript"/>
                    </w:rPr>
                    <w:t>L</w:t>
                  </w:r>
                </w:p>
              </w:tc>
              <w:tc>
                <w:tcPr>
                  <w:tcW w:w="1496" w:type="dxa"/>
                  <w:tcBorders>
                    <w:tl2br w:val="nil"/>
                    <w:tr2bl w:val="nil"/>
                  </w:tcBorders>
                  <w:vAlign w:val="center"/>
                </w:tcPr>
                <w:p>
                  <w:pPr>
                    <w:jc w:val="center"/>
                    <w:rPr>
                      <w:szCs w:val="21"/>
                    </w:rPr>
                  </w:pPr>
                  <w:r>
                    <w:rPr>
                      <w:szCs w:val="21"/>
                    </w:rPr>
                    <w:t>0.</w:t>
                  </w:r>
                  <w:r>
                    <w:rPr>
                      <w:rFonts w:hint="eastAsia"/>
                      <w:szCs w:val="21"/>
                    </w:rPr>
                    <w:t>05</w:t>
                  </w:r>
                  <w:r>
                    <w:rPr>
                      <w:szCs w:val="21"/>
                      <w:vertAlign w:val="subscript"/>
                    </w:rPr>
                    <w:t>L</w:t>
                  </w:r>
                </w:p>
              </w:tc>
              <w:tc>
                <w:tcPr>
                  <w:tcW w:w="1399" w:type="dxa"/>
                  <w:tcBorders>
                    <w:tl2br w:val="nil"/>
                    <w:tr2bl w:val="nil"/>
                  </w:tcBorders>
                  <w:vAlign w:val="center"/>
                </w:tcPr>
                <w:p>
                  <w:pPr>
                    <w:jc w:val="center"/>
                    <w:rPr>
                      <w:szCs w:val="21"/>
                      <w:shd w:val="clear" w:color="auto" w:fill="FFFFFF"/>
                    </w:rPr>
                  </w:pPr>
                  <w:r>
                    <w:rPr>
                      <w:rFonts w:hint="eastAsia"/>
                      <w:szCs w:val="21"/>
                      <w:shd w:val="clear" w:color="auto" w:fill="FFFFFF"/>
                    </w:rPr>
                    <w:t>0.01</w:t>
                  </w:r>
                </w:p>
              </w:tc>
            </w:tr>
          </w:tbl>
          <w:p>
            <w:pPr>
              <w:pStyle w:val="2"/>
              <w:spacing w:line="312" w:lineRule="atLeast"/>
              <w:jc w:val="both"/>
              <w:textAlignment w:val="baseline"/>
            </w:pPr>
          </w:p>
          <w:p>
            <w:pPr>
              <w:widowControl/>
              <w:adjustRightInd/>
              <w:spacing w:line="360" w:lineRule="auto"/>
              <w:ind w:firstLine="480" w:firstLineChars="200"/>
              <w:jc w:val="left"/>
              <w:textAlignment w:val="auto"/>
              <w:rPr>
                <w:sz w:val="24"/>
              </w:rPr>
            </w:pPr>
            <w:r>
              <w:rPr>
                <w:sz w:val="24"/>
              </w:rPr>
              <w:t>由表</w:t>
            </w:r>
            <w:r>
              <w:rPr>
                <w:rFonts w:hint="eastAsia"/>
                <w:sz w:val="24"/>
              </w:rPr>
              <w:t>7</w:t>
            </w:r>
            <w:r>
              <w:rPr>
                <w:sz w:val="24"/>
              </w:rPr>
              <w:t>-</w:t>
            </w:r>
            <w:r>
              <w:rPr>
                <w:rFonts w:hint="eastAsia"/>
                <w:sz w:val="24"/>
              </w:rPr>
              <w:t>10</w:t>
            </w:r>
            <w:r>
              <w:rPr>
                <w:sz w:val="24"/>
              </w:rPr>
              <w:t>可知，地下水高锰酸盐指数、氟化物、总铬、汞、总镉、砷、硫酸盐、氯化物、亚硝酸盐、氰化物、氨氮、总硬度、挥发酚均符合</w:t>
            </w:r>
            <w:r>
              <w:rPr>
                <w:sz w:val="24"/>
                <w:shd w:val="clear" w:color="auto" w:fill="FFFFFF"/>
              </w:rPr>
              <w:t>本项目参照</w:t>
            </w:r>
            <w:r>
              <w:rPr>
                <w:sz w:val="24"/>
              </w:rPr>
              <w:t>《地下水环境质量标准》（GB/T 14848-1993）中表1中三类标准。</w:t>
            </w:r>
          </w:p>
          <w:p>
            <w:pPr>
              <w:adjustRightInd w:val="0"/>
              <w:spacing w:line="360" w:lineRule="auto"/>
              <w:textAlignment w:val="baseline"/>
              <w:rPr>
                <w:b/>
                <w:bCs/>
                <w:sz w:val="24"/>
              </w:rPr>
            </w:pPr>
            <w:bookmarkStart w:id="44" w:name="_Toc21328"/>
            <w:r>
              <w:rPr>
                <w:rFonts w:hint="eastAsia"/>
                <w:b/>
                <w:bCs/>
                <w:sz w:val="24"/>
              </w:rPr>
              <w:t>7</w:t>
            </w:r>
            <w:r>
              <w:rPr>
                <w:b/>
                <w:bCs/>
                <w:sz w:val="24"/>
              </w:rPr>
              <w:t>.</w:t>
            </w:r>
            <w:r>
              <w:rPr>
                <w:rFonts w:hint="eastAsia"/>
                <w:b/>
                <w:bCs/>
                <w:sz w:val="24"/>
              </w:rPr>
              <w:t>4</w:t>
            </w:r>
            <w:r>
              <w:rPr>
                <w:b/>
                <w:bCs/>
                <w:sz w:val="24"/>
              </w:rPr>
              <w:t>废气监测内容及结果、评价</w:t>
            </w:r>
            <w:bookmarkEnd w:id="44"/>
          </w:p>
          <w:p>
            <w:pPr>
              <w:pStyle w:val="11"/>
              <w:adjustRightInd/>
              <w:spacing w:line="360" w:lineRule="auto"/>
              <w:ind w:firstLine="480" w:firstLineChars="200"/>
              <w:textAlignment w:val="auto"/>
              <w:rPr>
                <w:sz w:val="24"/>
              </w:rPr>
            </w:pPr>
            <w:r>
              <w:rPr>
                <w:rFonts w:hint="eastAsia"/>
                <w:kern w:val="0"/>
                <w:sz w:val="24"/>
              </w:rPr>
              <w:t>本项目产生的废气主要为</w:t>
            </w:r>
            <w:r>
              <w:rPr>
                <w:kern w:val="0"/>
                <w:sz w:val="24"/>
              </w:rPr>
              <w:t>微生物、原生动物、菌股团等生物的新陈代谢而产生恶臭污染物，主要成分为 H</w:t>
            </w:r>
            <w:r>
              <w:rPr>
                <w:kern w:val="0"/>
                <w:sz w:val="24"/>
                <w:vertAlign w:val="subscript"/>
              </w:rPr>
              <w:t>2</w:t>
            </w:r>
            <w:r>
              <w:rPr>
                <w:kern w:val="0"/>
                <w:sz w:val="24"/>
              </w:rPr>
              <w:t>S、NH</w:t>
            </w:r>
            <w:r>
              <w:rPr>
                <w:kern w:val="0"/>
                <w:sz w:val="24"/>
                <w:vertAlign w:val="subscript"/>
              </w:rPr>
              <w:t>3</w:t>
            </w:r>
            <w:r>
              <w:rPr>
                <w:rFonts w:hint="eastAsia"/>
                <w:kern w:val="0"/>
                <w:sz w:val="24"/>
              </w:rPr>
              <w:t>等。</w:t>
            </w:r>
          </w:p>
          <w:p>
            <w:pPr>
              <w:pStyle w:val="5"/>
              <w:adjustRightInd w:val="0"/>
              <w:ind w:firstLine="480" w:firstLineChars="200"/>
              <w:textAlignment w:val="baseline"/>
              <w:outlineLvl w:val="2"/>
              <w:rPr>
                <w:b w:val="0"/>
                <w:color w:val="000000"/>
                <w:kern w:val="0"/>
                <w:sz w:val="24"/>
              </w:rPr>
            </w:pPr>
            <w:bookmarkStart w:id="45" w:name="_Toc851"/>
            <w:r>
              <w:rPr>
                <w:rFonts w:hint="eastAsia"/>
                <w:b w:val="0"/>
                <w:color w:val="000000"/>
                <w:kern w:val="0"/>
                <w:sz w:val="24"/>
              </w:rPr>
              <w:t>7</w:t>
            </w:r>
            <w:r>
              <w:rPr>
                <w:b w:val="0"/>
                <w:color w:val="000000"/>
                <w:kern w:val="0"/>
                <w:sz w:val="24"/>
              </w:rPr>
              <w:t>.</w:t>
            </w:r>
            <w:r>
              <w:rPr>
                <w:rFonts w:hint="eastAsia"/>
                <w:b w:val="0"/>
                <w:color w:val="000000"/>
                <w:kern w:val="0"/>
                <w:sz w:val="24"/>
              </w:rPr>
              <w:t>4</w:t>
            </w:r>
            <w:r>
              <w:rPr>
                <w:b w:val="0"/>
                <w:color w:val="000000"/>
                <w:kern w:val="0"/>
                <w:sz w:val="24"/>
              </w:rPr>
              <w:t>.</w:t>
            </w:r>
            <w:r>
              <w:rPr>
                <w:rFonts w:hint="eastAsia"/>
                <w:b w:val="0"/>
                <w:color w:val="000000"/>
                <w:kern w:val="0"/>
                <w:sz w:val="24"/>
              </w:rPr>
              <w:t>1</w:t>
            </w:r>
            <w:r>
              <w:rPr>
                <w:b w:val="0"/>
                <w:color w:val="000000"/>
                <w:kern w:val="0"/>
                <w:sz w:val="24"/>
              </w:rPr>
              <w:t>无组织排放监测布点</w:t>
            </w:r>
            <w:bookmarkEnd w:id="45"/>
          </w:p>
          <w:p>
            <w:pPr>
              <w:pStyle w:val="2"/>
              <w:spacing w:line="360" w:lineRule="auto"/>
              <w:ind w:firstLine="480" w:firstLineChars="200"/>
              <w:jc w:val="left"/>
              <w:textAlignment w:val="auto"/>
              <w:rPr>
                <w:rFonts w:ascii="Times New Roman" w:cs="Times New Roman"/>
              </w:rPr>
            </w:pPr>
            <w:r>
              <w:rPr>
                <w:rFonts w:ascii="Times New Roman" w:cs="Times New Roman"/>
              </w:rPr>
              <w:t>根据验收监测期间风向，厂界无组织废气在上风向布设一对照点O</w:t>
            </w:r>
            <w:r>
              <w:rPr>
                <w:rFonts w:hint="eastAsia" w:ascii="Times New Roman" w:cs="Times New Roman"/>
              </w:rPr>
              <w:t>10</w:t>
            </w:r>
            <w:r>
              <w:rPr>
                <w:rFonts w:ascii="Times New Roman" w:cs="Times New Roman"/>
              </w:rPr>
              <w:t>#，下方呈扇形布设3个监控点位 O</w:t>
            </w:r>
            <w:r>
              <w:rPr>
                <w:rFonts w:hint="eastAsia" w:ascii="Times New Roman" w:cs="Times New Roman"/>
              </w:rPr>
              <w:t>11</w:t>
            </w:r>
            <w:r>
              <w:rPr>
                <w:rFonts w:ascii="Times New Roman" w:cs="Times New Roman"/>
              </w:rPr>
              <w:t>#、O</w:t>
            </w:r>
            <w:r>
              <w:rPr>
                <w:rFonts w:hint="eastAsia" w:ascii="Times New Roman" w:cs="Times New Roman"/>
              </w:rPr>
              <w:t>12</w:t>
            </w:r>
            <w:r>
              <w:rPr>
                <w:rFonts w:ascii="Times New Roman" w:cs="Times New Roman"/>
              </w:rPr>
              <w:t>#、O</w:t>
            </w:r>
            <w:r>
              <w:rPr>
                <w:rFonts w:hint="eastAsia" w:ascii="Times New Roman" w:cs="Times New Roman"/>
              </w:rPr>
              <w:t>13</w:t>
            </w:r>
            <w:r>
              <w:rPr>
                <w:rFonts w:ascii="Times New Roman" w:cs="Times New Roman"/>
              </w:rPr>
              <w:t xml:space="preserve">#。厂界无组织排放监测布点示意图见图 </w:t>
            </w:r>
            <w:r>
              <w:rPr>
                <w:rFonts w:hint="eastAsia" w:ascii="Times New Roman" w:cs="Times New Roman"/>
              </w:rPr>
              <w:t>7</w:t>
            </w:r>
            <w:r>
              <w:rPr>
                <w:rFonts w:ascii="Times New Roman" w:cs="Times New Roman"/>
              </w:rPr>
              <w:t>-</w:t>
            </w:r>
            <w:r>
              <w:rPr>
                <w:rFonts w:hint="eastAsia" w:ascii="Times New Roman" w:cs="Times New Roman"/>
              </w:rPr>
              <w:t>2</w:t>
            </w:r>
            <w:r>
              <w:rPr>
                <w:rFonts w:ascii="Times New Roman" w:cs="Times New Roman"/>
              </w:rPr>
              <w:t>，甲烷监测点设于厂区内浓度最高点，在厌氧池下风向布置监测点。</w:t>
            </w:r>
          </w:p>
          <w:p>
            <w:pPr>
              <w:pStyle w:val="2"/>
              <w:spacing w:line="360" w:lineRule="auto"/>
              <w:ind w:firstLine="480" w:firstLineChars="200"/>
              <w:jc w:val="left"/>
              <w:textAlignment w:val="auto"/>
              <w:rPr>
                <w:rFonts w:ascii="Times New Roman" w:cs="Times New Roman"/>
              </w:rPr>
            </w:pPr>
          </w:p>
          <w:p>
            <w:pPr>
              <w:pStyle w:val="2"/>
              <w:spacing w:line="360" w:lineRule="auto"/>
              <w:ind w:firstLine="480" w:firstLineChars="200"/>
              <w:jc w:val="left"/>
              <w:textAlignment w:val="auto"/>
              <w:rPr>
                <w:rFonts w:ascii="Times New Roman" w:cs="Times New Roman"/>
              </w:rPr>
            </w:pPr>
          </w:p>
          <w:p>
            <w:pPr>
              <w:pStyle w:val="2"/>
              <w:spacing w:line="360" w:lineRule="auto"/>
              <w:ind w:firstLine="480" w:firstLineChars="200"/>
              <w:jc w:val="left"/>
              <w:textAlignment w:val="auto"/>
              <w:rPr>
                <w:rFonts w:ascii="Times New Roman" w:cs="Times New Roman"/>
              </w:rPr>
            </w:pPr>
          </w:p>
          <w:p>
            <w:pPr>
              <w:pStyle w:val="2"/>
              <w:spacing w:line="360" w:lineRule="auto"/>
              <w:ind w:firstLine="480" w:firstLineChars="200"/>
              <w:jc w:val="left"/>
              <w:textAlignment w:val="auto"/>
              <w:rPr>
                <w:rFonts w:ascii="Times New Roman" w:cs="Times New Roman"/>
              </w:rPr>
            </w:pPr>
          </w:p>
          <w:p>
            <w:pPr>
              <w:pStyle w:val="2"/>
              <w:spacing w:line="360" w:lineRule="auto"/>
              <w:ind w:firstLine="480" w:firstLineChars="200"/>
              <w:jc w:val="left"/>
              <w:textAlignment w:val="auto"/>
              <w:rPr>
                <w:rFonts w:ascii="Times New Roman" w:cs="Times New Roman"/>
              </w:rPr>
            </w:pPr>
          </w:p>
          <w:p>
            <w:pPr>
              <w:adjustRightInd w:val="0"/>
              <w:spacing w:line="312" w:lineRule="atLeast"/>
              <w:textAlignment w:val="baseline"/>
            </w:pPr>
            <w:r>
              <w:rPr>
                <w:rFonts w:hint="default" w:ascii="Times New Roman" w:hAnsi="Times New Roman" w:cs="Times New Roman"/>
                <w:sz w:val="21"/>
              </w:rPr>
              <w:pict>
                <v:group id="组合 232" o:spid="_x0000_s2516" o:spt="203" style="position:absolute;left:0pt;margin-left:122.85pt;margin-top:15.05pt;height:239.2pt;width:174.5pt;z-index:251685888;mso-width-relative:page;mso-height-relative:page;" coordorigin="5488,502046" coordsize="3490,4027" o:gfxdata="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gSaF12gAAAAoBAAAPAAAAAAAAAAEAIAAAACIAAABkcnMvZG93bnJldi54&#10;bWxQSwECFAAUAAAACACHTuJA1IXYmN4GAAD2MAAADgAAAAAAAAABACAAAAApAQAAZHJzL2Uyb0Rv&#10;Yy54bWxQSwUGAAAAAAYABgBZAQAAeQoAAAAA&#10;">
                  <o:lock v:ext="edit" aspectratio="f"/>
                  <v:group id="组合 108" o:spid="_x0000_s2513" o:spt="203" style="position:absolute;left:5488;top:502046;height:4027;width:3457;" coordorigin="5488,502046" coordsize="3457,4027"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group id="组合 98" o:spid="_x0000_s2497" o:spt="203" style="position:absolute;left:5488;top:505385;height:416;width:1075;" coordorigin="6707,502046" coordsize="1075,416"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文本框 91" o:spid="_x0000_s2495" o:spt="202" type="#_x0000_t202" style="position:absolute;left:6850;top:502046;height:416;width:933;v-text-anchor:middle;" fillcolor="#FFFFFF" filled="t" stroked="f" coordsize="21600,21600" o:gfxdata="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00fm8AAAA&#10;3AAAAA8AAAAAAAAAAQAgAAAAIgAAAGRycy9kb3ducmV2LnhtbFBLAQIUABQAAAAIAIdO4kAzLwWe&#10;OwAAADkAAAAQAAAAAAAAAAEAIAAAAAsBAABkcnMvc2hhcGV4bWwueG1sUEsFBgAAAAAGAAYAWwEA&#10;ALUDAAAAAA==&#10;">
                        <v:path/>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O</w:t>
                              </w:r>
                              <w:r>
                                <w:rPr>
                                  <w:rFonts w:hint="eastAsia"/>
                                  <w:sz w:val="24"/>
                                  <w:szCs w:val="24"/>
                                  <w:vertAlign w:val="subscript"/>
                                  <w:lang w:val="en-US" w:eastAsia="zh-CN"/>
                                </w:rPr>
                                <w:t>11</w:t>
                              </w:r>
                              <w:r>
                                <w:rPr>
                                  <w:rFonts w:hint="eastAsia"/>
                                  <w:sz w:val="24"/>
                                  <w:szCs w:val="24"/>
                                  <w:lang w:val="en-US" w:eastAsia="zh-CN"/>
                                </w:rPr>
                                <w:t>#</w:t>
                              </w:r>
                            </w:p>
                          </w:txbxContent>
                        </v:textbox>
                      </v:shape>
                      <v:shape id="椭圆 90" o:spid="_x0000_s2496" o:spt="3" type="#_x0000_t3" style="position:absolute;left:6707;top:502146;height:234;width:234;v-text-anchor:middle;" fillcolor="#FFFFFF" filled="t" stroked="t" coordsize="21600,21600" o:gfxdata="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iyL4A&#10;AADcAAAADwAAAAAAAAABACAAAAAiAAAAZHJzL2Rvd25yZXYueG1sUEsBAhQAFAAAAAgAh07iQDMv&#10;BZ47AAAAOQAAABAAAAAAAAAAAQAgAAAADQEAAGRycy9zaGFwZXhtbC54bWxQSwUGAAAAAAYABgBb&#10;AQAAtwMAAAAA&#10;">
                        <v:path/>
                        <v:fill on="t" focussize="0,0"/>
                        <v:stroke weight="2pt" color="#000000" joinstyle="round"/>
                        <v:imagedata o:title=""/>
                        <o:lock v:ext="edit" aspectratio="f"/>
                      </v:shape>
                    </v:group>
                    <v:group id="组合 101" o:spid="_x0000_s2500" o:spt="203" style="position:absolute;left:6766;top:505582;height:491;width:1016;" coordorigin="6752,502233" coordsize="1016,491"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shape id="文本框 91" o:spid="_x0000_s2498" o:spt="202" type="#_x0000_t202" style="position:absolute;left:6835;top:502233;height:491;width:933;v-text-anchor:middle;" fillcolor="#FFFFFF" filled="t" stroked="f" coordsize="21600,21600" o:gfxdata="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DV+Z7gAAADcAAAA&#10;DwAAAAAAAAABACAAAAAiAAAAZHJzL2Rvd25yZXYueG1sUEsBAhQAFAAAAAgAh07iQDMvBZ47AAAA&#10;OQAAABAAAAAAAAAAAQAgAAAABwEAAGRycy9zaGFwZXhtbC54bWxQSwUGAAAAAAYABgBbAQAAsQMA&#10;AAAA&#10;">
                        <v:path/>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O</w:t>
                              </w:r>
                              <w:r>
                                <w:rPr>
                                  <w:rFonts w:hint="eastAsia"/>
                                  <w:sz w:val="24"/>
                                  <w:szCs w:val="24"/>
                                  <w:vertAlign w:val="subscript"/>
                                  <w:lang w:val="en-US" w:eastAsia="zh-CN"/>
                                </w:rPr>
                                <w:t>12</w:t>
                              </w:r>
                              <w:r>
                                <w:rPr>
                                  <w:rFonts w:hint="eastAsia"/>
                                  <w:sz w:val="24"/>
                                  <w:szCs w:val="24"/>
                                  <w:lang w:val="en-US" w:eastAsia="zh-CN"/>
                                </w:rPr>
                                <w:t>#</w:t>
                              </w:r>
                            </w:p>
                          </w:txbxContent>
                        </v:textbox>
                      </v:shape>
                      <v:shape id="椭圆 90" o:spid="_x0000_s2499" o:spt="3" type="#_x0000_t3" style="position:absolute;left:6752;top:502285;height:234;width:234;v-text-anchor:middle;" fillcolor="#FFFFFF" filled="t" stroked="t" coordsize="21600,21600" o:gfxdata="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Xa6vQAA&#10;ANwAAAAPAAAAAAAAAAEAIAAAACIAAABkcnMvZG93bnJldi54bWxQSwECFAAUAAAACACHTuJAMy8F&#10;njsAAAA5AAAAEAAAAAAAAAABACAAAAAMAQAAZHJzL3NoYXBleG1sLnhtbFBLBQYAAAAABgAGAFsB&#10;AAC2AwAAAAA=&#10;">
                        <v:path/>
                        <v:fill on="t" focussize="0,0"/>
                        <v:stroke weight="2pt" color="#000000" joinstyle="round"/>
                        <v:imagedata o:title=""/>
                        <o:lock v:ext="edit" aspectratio="f"/>
                      </v:shape>
                    </v:group>
                    <v:group id="组合 104" o:spid="_x0000_s2503" o:spt="203" style="position:absolute;left:7869;top:505409;height:445;width:1076;" coordorigin="6707,502046" coordsize="1076,445"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文本框 91" o:spid="_x0000_s2501" o:spt="202" type="#_x0000_t202" style="position:absolute;left:6850;top:502046;height:445;width:933;v-text-anchor:middle;" fillcolor="#FFFFFF" filled="t" stroked="f" coordsize="21600,21600" o:gfxdata="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JpIe8AAAA&#10;3AAAAA8AAAAAAAAAAQAgAAAAIgAAAGRycy9kb3ducmV2LnhtbFBLAQIUABQAAAAIAIdO4kAzLwWe&#10;OwAAADkAAAAQAAAAAAAAAAEAIAAAAAsBAABkcnMvc2hhcGV4bWwueG1sUEsFBgAAAAAGAAYAWwEA&#10;ALUDAAAAAA==&#10;">
                        <v:path/>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O</w:t>
                              </w:r>
                              <w:r>
                                <w:rPr>
                                  <w:rFonts w:hint="eastAsia"/>
                                  <w:sz w:val="24"/>
                                  <w:szCs w:val="24"/>
                                  <w:vertAlign w:val="subscript"/>
                                  <w:lang w:val="en-US" w:eastAsia="zh-CN"/>
                                </w:rPr>
                                <w:t>13</w:t>
                              </w:r>
                              <w:r>
                                <w:rPr>
                                  <w:rFonts w:hint="eastAsia"/>
                                  <w:sz w:val="24"/>
                                  <w:szCs w:val="24"/>
                                  <w:lang w:val="en-US" w:eastAsia="zh-CN"/>
                                </w:rPr>
                                <w:t>#</w:t>
                              </w:r>
                            </w:p>
                          </w:txbxContent>
                        </v:textbox>
                      </v:shape>
                      <v:shape id="椭圆 90" o:spid="_x0000_s2502" o:spt="3" type="#_x0000_t3" style="position:absolute;left:6707;top:502146;height:234;width:234;v-text-anchor:middle;" fillcolor="#FFFFFF" filled="t" stroked="t" coordsize="21600,21600" o:gfxdata="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Ll7a8AAAA&#10;3AAAAA8AAAAAAAAAAQAgAAAAIgAAAGRycy9kb3ducmV2LnhtbFBLAQIUABQAAAAIAIdO4kAzLwWe&#10;OwAAADkAAAAQAAAAAAAAAAEAIAAAAAsBAABkcnMvc2hhcGV4bWwueG1sUEsFBgAAAAAGAAYAWwEA&#10;ALUDAAAAAA==&#10;">
                        <v:path/>
                        <v:fill on="t" focussize="0,0"/>
                        <v:stroke weight="2pt" color="#000000" joinstyle="round"/>
                        <v:imagedata o:title=""/>
                        <o:lock v:ext="edit" aspectratio="f"/>
                      </v:shape>
                    </v:group>
                    <v:group id="组合 107" o:spid="_x0000_s2509" o:spt="203" style="position:absolute;left:6129;top:502046;height:1840;width:1766;" coordorigin="6129,502046" coordsize="1766,1840" o:gfxdata="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B9savwAAANwAAAAPAAAAAAAAAAEAIAAAACIAAABkcnMvZG93bnJldi54&#10;bWxQSwECFAAUAAAACACHTuJAMy8FnjsAAAA5AAAAFQAAAAAAAAABACAAAAAOAQAAZHJzL2dyb3Vw&#10;c2hhcGV4bWwueG1sUEsFBgAAAAAGAAYAYAEAAMsDAAAAAA==&#10;">
                      <o:lock v:ext="edit" aspectratio="f"/>
                      <v:shape id="文本框 92" o:spid="_x0000_s2504" o:spt="202" type="#_x0000_t202" style="position:absolute;left:6129;top:503386;height:500;width:1766;" fillcolor="#FFFFFF" filled="t" stroked="t" coordsize="21600,21600" o:gfxdata="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9AL6/&#10;AAAA3AAAAA8AAAAAAAAAAQAgAAAAIgAAAGRycy9kb3ducmV2LnhtbFBLAQIUABQAAAAIAIdO4kAz&#10;LwWeOwAAADkAAAAQAAAAAAAAAAEAIAAAAA4BAABkcnMvc2hhcGV4bWwueG1sUEsFBgAAAAAGAAYA&#10;WwEAALgDAAAAAA==&#10;">
                        <v:path/>
                        <v:fill on="t" focussize="0,0"/>
                        <v:stroke weight="1pt" color="#000000" joinstyle="round"/>
                        <v:imagedata o:title=""/>
                        <o:lock v:ext="edit" aspectratio="f"/>
                        <v:textbox>
                          <w:txbxContent>
                            <w:p>
                              <w:pPr>
                                <w:rPr>
                                  <w:rFonts w:hint="eastAsia" w:eastAsia="宋体"/>
                                  <w:sz w:val="24"/>
                                  <w:szCs w:val="28"/>
                                  <w:lang w:val="en-US" w:eastAsia="zh-CN"/>
                                </w:rPr>
                              </w:pPr>
                              <w:r>
                                <w:rPr>
                                  <w:rFonts w:hint="eastAsia"/>
                                  <w:sz w:val="24"/>
                                  <w:szCs w:val="28"/>
                                  <w:lang w:val="en-US" w:eastAsia="zh-CN"/>
                                </w:rPr>
                                <w:t>无组织排放源</w:t>
                              </w:r>
                            </w:p>
                          </w:txbxContent>
                        </v:textbox>
                      </v:shape>
                      <v:line id="直接连接符 93" o:spid="_x0000_s2505" o:spt="20" style="position:absolute;left:6969;top:502425;height:887;width:0;" filled="f" stroked="t" coordsize="21600,21600" o:gfxdata="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F4gO/&#10;AAAA3AAAAA8AAAAAAAAAAQAgAAAAIgAAAGRycy9kb3ducmV2LnhtbFBLAQIUABQAAAAIAIdO4kAz&#10;LwWeOwAAADkAAAAQAAAAAAAAAAEAIAAAAA4BAABkcnMvc2hhcGV4bWwueG1sUEsFBgAAAAAGAAYA&#10;WwEAALgDAAAAAA==&#10;">
                        <v:path arrowok="t"/>
                        <v:fill on="f" focussize="0,0"/>
                        <v:stroke color="#000000" joinstyle="round"/>
                        <v:imagedata o:title=""/>
                        <o:lock v:ext="edit" aspectratio="f"/>
                      </v:line>
                      <v:group id="组合 97" o:spid="_x0000_s2508" o:spt="203" style="position:absolute;left:6707;top:502046;height:416;width:1075;" coordorigin="6707,502046" coordsize="1075,416"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文本框 91" o:spid="_x0000_s2506" o:spt="202" type="#_x0000_t202" style="position:absolute;left:6850;top:502046;height:416;width:933;v-text-anchor:middle;" fillcolor="#FFFFFF" filled="t" stroked="f" coordsize="21600,21600" o:gfxdata="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smWi8AAAA&#10;3AAAAA8AAAAAAAAAAQAgAAAAIgAAAGRycy9kb3ducmV2LnhtbFBLAQIUABQAAAAIAIdO4kAzLwWe&#10;OwAAADkAAAAQAAAAAAAAAAEAIAAAAAsBAABkcnMvc2hhcGV4bWwueG1sUEsFBgAAAAAGAAYAWwEA&#10;ALUDAAAAAA==&#10;">
                          <v:path/>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O</w:t>
                                </w:r>
                                <w:r>
                                  <w:rPr>
                                    <w:rFonts w:hint="eastAsia"/>
                                    <w:sz w:val="24"/>
                                    <w:szCs w:val="24"/>
                                    <w:vertAlign w:val="subscript"/>
                                    <w:lang w:val="en-US" w:eastAsia="zh-CN"/>
                                  </w:rPr>
                                  <w:t>10</w:t>
                                </w:r>
                                <w:r>
                                  <w:rPr>
                                    <w:rFonts w:hint="eastAsia"/>
                                    <w:sz w:val="24"/>
                                    <w:szCs w:val="24"/>
                                    <w:lang w:val="en-US" w:eastAsia="zh-CN"/>
                                  </w:rPr>
                                  <w:t>#</w:t>
                                </w:r>
                              </w:p>
                            </w:txbxContent>
                          </v:textbox>
                        </v:shape>
                        <v:shape id="椭圆 90" o:spid="_x0000_s2507" o:spt="3" type="#_x0000_t3" style="position:absolute;left:6707;top:502146;height:234;width:234;v-text-anchor:middle;" fillcolor="#FFFFFF" filled="t" stroked="t" coordsize="21600,21600" o:gfxdata="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joFy5AAAA3AAA&#10;AA8AAAAAAAAAAQAgAAAAIgAAAGRycy9kb3ducmV2LnhtbFBLAQIUABQAAAAIAIdO4kAzLwWeOwAA&#10;ADkAAAAQAAAAAAAAAAEAIAAAAAgBAABkcnMvc2hhcGV4bWwueG1sUEsFBgAAAAAGAAYAWwEAALID&#10;AAAAAA==&#10;">
                          <v:path/>
                          <v:fill on="t" focussize="0,0"/>
                          <v:stroke weight="2pt" color="#000000" joinstyle="round"/>
                          <v:imagedata o:title=""/>
                          <o:lock v:ext="edit" aspectratio="f"/>
                        </v:shape>
                      </v:group>
                    </v:group>
                    <v:line id="直接连接符 94" o:spid="_x0000_s2510" o:spt="20" style="position:absolute;left:5810;top:504001;flip:x;height:1441;width:832;" filled="f" stroked="t" coordsize="21600,21600" o:gfxdata="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thxXvQAA&#10;ANwAAAAPAAAAAAAAAAEAIAAAACIAAABkcnMvZG93bnJldi54bWxQSwECFAAUAAAACACHTuJAMy8F&#10;njsAAAA5AAAAEAAAAAAAAAABACAAAAAMAQAAZHJzL3NoYXBleG1sLnhtbFBLBQYAAAAABgAGAFsB&#10;AAC2AwAAAAA=&#10;">
                      <v:path arrowok="t"/>
                      <v:fill on="f" focussize="0,0"/>
                      <v:stroke color="#000000" joinstyle="round"/>
                      <v:imagedata o:title=""/>
                      <o:lock v:ext="edit" aspectratio="f"/>
                    </v:line>
                    <v:line id="直接连接符 95" o:spid="_x0000_s2511" o:spt="20" style="position:absolute;left:7405;top:504015;height:1472;width:850;" filled="f" stroked="t" coordsize="21600,21600" o:gfxdata="UEsDBAoAAAAAAIdO4kAAAAAAAAAAAAAAAAAEAAAAZHJzL1BLAwQUAAAACACHTuJALGvXRroAAADc&#10;AAAADwAAAGRycy9kb3ducmV2LnhtbEVPy4rCMBTdC/MP4Q64EZtYc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9dGugAAANwA&#10;AAAPAAAAAAAAAAEAIAAAACIAAABkcnMvZG93bnJldi54bWxQSwECFAAUAAAACACHTuJAMy8FnjsA&#10;AAA5AAAAEAAAAAAAAAABACAAAAAJAQAAZHJzL3NoYXBleG1sLnhtbFBLBQYAAAAABgAGAFsBAACz&#10;AwAAAAA=&#10;">
                      <v:path arrowok="t"/>
                      <v:fill on="f" focussize="0,0"/>
                      <v:stroke color="#000000" joinstyle="round"/>
                      <v:imagedata o:title=""/>
                      <o:lock v:ext="edit" aspectratio="f"/>
                    </v:line>
                    <v:line id="直接连接符 96" o:spid="_x0000_s2512" o:spt="20" style="position:absolute;left:7027;top:504091;flip:x;height:1599;width:13;" filled="f" stroked="t" coordsize="21600,21600" o:gfxdata="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mGjL4A&#10;AADcAAAADwAAAAAAAAABACAAAAAiAAAAZHJzL2Rvd25yZXYueG1sUEsBAhQAFAAAAAgAh07iQDMv&#10;BZ47AAAAOQAAABAAAAAAAAAAAQAgAAAADQEAAGRycy9zaGFwZXhtbC54bWxQSwUGAAAAAAYABgBb&#10;AQAAtwMAAAAA&#10;">
                      <v:path arrowok="t"/>
                      <v:fill on="f" focussize="0,0"/>
                      <v:stroke color="#000000" joinstyle="round"/>
                      <v:imagedata o:title=""/>
                      <o:lock v:ext="edit" aspectratio="f"/>
                    </v:line>
                  </v:group>
                  <v:shape id="直接箭头连接符 109" o:spid="_x0000_s2514" o:spt="32" type="#_x0000_t32" style="position:absolute;left:7964;top:502346;height:845;width:0;" filled="f" stroked="t" coordsize="21600,21600" o:gfxdata="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2/Z28AAAA&#10;3AAAAA8AAAAAAAAAAQAgAAAAIgAAAGRycy9kb3ducmV2LnhtbFBLAQIUABQAAAAIAIdO4kAzLwWe&#10;OwAAADkAAAAQAAAAAAAAAAEAIAAAAAsBAABkcnMvc2hhcGV4bWwueG1sUEsFBgAAAAAGAAYAWwEA&#10;ALUDAAAAAA==&#10;">
                    <v:path arrowok="t"/>
                    <v:fill on="f" focussize="0,0"/>
                    <v:stroke color="#000000" joinstyle="round" endarrow="open"/>
                    <v:imagedata o:title=""/>
                    <o:lock v:ext="edit" aspectratio="f"/>
                  </v:shape>
                  <v:shape id="文本框 110" o:spid="_x0000_s2515" o:spt="202" type="#_x0000_t202" style="position:absolute;left:8045;top:502286;height:416;width:933;v-text-anchor:middle;" fillcolor="#FFFFFF" filled="t" stroked="f" coordsize="21600,21600" o:gfxdata="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OCba8AAAA&#10;3AAAAA8AAAAAAAAAAQAgAAAAIgAAAGRycy9kb3ducmV2LnhtbFBLAQIUABQAAAAIAIdO4kAzLwWe&#10;OwAAADkAAAAQAAAAAAAAAAEAIAAAAAsBAABkcnMvc2hhcGV4bWwueG1sUEsFBgAAAAAGAAYAWwEA&#10;ALUDAAAAAA==&#10;">
                    <v:path/>
                    <v:fill on="t" focussize="0,0"/>
                    <v:stroke on="f" weight="0.5pt"/>
                    <v:imagedata o:title=""/>
                    <o:lock v:ext="edit" aspectratio="f"/>
                    <v:textbox>
                      <w:txbxContent>
                        <w:p>
                          <w:pPr>
                            <w:rPr>
                              <w:rFonts w:hint="eastAsia" w:eastAsia="宋体"/>
                              <w:sz w:val="24"/>
                              <w:szCs w:val="24"/>
                              <w:lang w:val="en-US" w:eastAsia="zh-CN"/>
                            </w:rPr>
                          </w:pPr>
                          <w:r>
                            <w:rPr>
                              <w:rFonts w:hint="eastAsia"/>
                              <w:sz w:val="24"/>
                              <w:szCs w:val="24"/>
                              <w:lang w:val="en-US" w:eastAsia="zh-CN"/>
                            </w:rPr>
                            <w:t>风向</w:t>
                          </w:r>
                        </w:p>
                      </w:txbxContent>
                    </v:textbox>
                  </v:shape>
                </v:group>
              </w:pict>
            </w: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adjustRightInd w:val="0"/>
              <w:spacing w:line="312" w:lineRule="atLeast"/>
              <w:textAlignment w:val="baseline"/>
              <w:rPr>
                <w:szCs w:val="22"/>
              </w:rPr>
            </w:pPr>
          </w:p>
          <w:p>
            <w:pPr>
              <w:widowControl/>
              <w:adjustRightInd/>
              <w:spacing w:beforeLines="50" w:afterLines="50" w:line="240" w:lineRule="auto"/>
              <w:jc w:val="both"/>
              <w:textAlignment w:val="auto"/>
              <w:rPr>
                <w:szCs w:val="22"/>
              </w:rPr>
            </w:pPr>
          </w:p>
          <w:p>
            <w:pPr>
              <w:widowControl/>
              <w:adjustRightInd/>
              <w:spacing w:beforeLines="50" w:afterLines="50" w:line="240" w:lineRule="auto"/>
              <w:jc w:val="center"/>
              <w:textAlignment w:val="auto"/>
              <w:rPr>
                <w:szCs w:val="22"/>
              </w:rPr>
            </w:pPr>
            <w:r>
              <w:rPr>
                <w:sz w:val="21"/>
              </w:rPr>
              <w:pict>
                <v:shape id="_x0000_s2518" o:spid="_x0000_s2518" style="position:absolute;left:0pt;margin-left:130.55pt;margin-top:11.2pt;height:32.4pt;width:121.5pt;z-index:251686912;mso-width-relative:page;mso-height-relative:page;" filled="f" stroked="t" coordsize="2430,648" path="m0,0hbc245,137,849,612,1335,630hbc1821,648,2352,174,2430,90hbe">
                  <v:path arrowok="t"/>
                  <v:fill on="f" focussize="0,0"/>
                  <v:stroke color="#000000"/>
                  <v:imagedata o:title=""/>
                  <o:lock v:ext="edit" aspectratio="f"/>
                </v:shape>
              </w:pict>
            </w:r>
          </w:p>
          <w:p>
            <w:pPr>
              <w:widowControl/>
              <w:adjustRightInd/>
              <w:spacing w:beforeLines="50" w:afterLines="50" w:line="240" w:lineRule="auto"/>
              <w:jc w:val="center"/>
              <w:textAlignment w:val="auto"/>
              <w:rPr>
                <w:b/>
                <w:bCs/>
                <w:szCs w:val="22"/>
              </w:rPr>
            </w:pPr>
          </w:p>
          <w:p>
            <w:pPr>
              <w:widowControl/>
              <w:adjustRightInd/>
              <w:spacing w:beforeLines="50" w:afterLines="50" w:line="240" w:lineRule="auto"/>
              <w:jc w:val="center"/>
              <w:textAlignment w:val="auto"/>
              <w:rPr>
                <w:b/>
                <w:bCs/>
                <w:sz w:val="24"/>
                <w:szCs w:val="28"/>
              </w:rPr>
            </w:pPr>
            <w:r>
              <w:rPr>
                <w:b/>
                <w:bCs/>
                <w:szCs w:val="22"/>
              </w:rPr>
              <w:t>图</w:t>
            </w:r>
            <w:r>
              <w:rPr>
                <w:rFonts w:hint="eastAsia"/>
                <w:b/>
                <w:bCs/>
                <w:szCs w:val="22"/>
              </w:rPr>
              <w:t>7</w:t>
            </w:r>
            <w:r>
              <w:rPr>
                <w:b/>
                <w:bCs/>
                <w:szCs w:val="22"/>
              </w:rPr>
              <w:t>-</w:t>
            </w:r>
            <w:r>
              <w:rPr>
                <w:rFonts w:hint="eastAsia"/>
                <w:b/>
                <w:bCs/>
                <w:szCs w:val="22"/>
              </w:rPr>
              <w:t>2</w:t>
            </w:r>
            <w:r>
              <w:rPr>
                <w:b/>
                <w:bCs/>
                <w:szCs w:val="22"/>
              </w:rPr>
              <w:t xml:space="preserve"> 无组织排放监测布点示意图</w:t>
            </w:r>
          </w:p>
          <w:p>
            <w:pPr>
              <w:pStyle w:val="5"/>
              <w:adjustRightInd w:val="0"/>
              <w:ind w:firstLine="480" w:firstLineChars="200"/>
              <w:textAlignment w:val="baseline"/>
              <w:outlineLvl w:val="2"/>
              <w:rPr>
                <w:b w:val="0"/>
                <w:bCs/>
                <w:sz w:val="24"/>
              </w:rPr>
            </w:pPr>
            <w:bookmarkStart w:id="46" w:name="_Toc28196"/>
            <w:r>
              <w:rPr>
                <w:rFonts w:hint="eastAsia"/>
                <w:b w:val="0"/>
                <w:bCs/>
                <w:sz w:val="24"/>
              </w:rPr>
              <w:t>7</w:t>
            </w:r>
            <w:r>
              <w:rPr>
                <w:b w:val="0"/>
                <w:bCs/>
                <w:sz w:val="24"/>
              </w:rPr>
              <w:t>.4.2无组织排放监测项目及监测频次</w:t>
            </w:r>
            <w:bookmarkEnd w:id="46"/>
          </w:p>
          <w:p>
            <w:pPr>
              <w:widowControl/>
              <w:adjustRightInd/>
              <w:spacing w:line="360" w:lineRule="auto"/>
              <w:ind w:firstLine="480" w:firstLineChars="200"/>
              <w:textAlignment w:val="auto"/>
            </w:pPr>
            <w:r>
              <w:rPr>
                <w:sz w:val="24"/>
              </w:rPr>
              <w:t>无组织排放监测项目及监测频次见表</w:t>
            </w:r>
            <w:r>
              <w:rPr>
                <w:rFonts w:hint="eastAsia"/>
                <w:sz w:val="24"/>
              </w:rPr>
              <w:t>7</w:t>
            </w:r>
            <w:r>
              <w:rPr>
                <w:sz w:val="24"/>
              </w:rPr>
              <w:t>-</w:t>
            </w:r>
            <w:r>
              <w:rPr>
                <w:rFonts w:hint="eastAsia"/>
                <w:sz w:val="24"/>
              </w:rPr>
              <w:t>11。</w:t>
            </w:r>
          </w:p>
          <w:p>
            <w:pPr>
              <w:tabs>
                <w:tab w:val="left" w:pos="670"/>
              </w:tabs>
              <w:adjustRightInd w:val="0"/>
              <w:spacing w:line="312" w:lineRule="atLeast"/>
              <w:jc w:val="center"/>
              <w:textAlignment w:val="baseline"/>
              <w:rPr>
                <w:b/>
                <w:bCs/>
              </w:rPr>
            </w:pPr>
            <w:r>
              <w:rPr>
                <w:b/>
                <w:bCs/>
              </w:rPr>
              <w:t>表</w:t>
            </w:r>
            <w:r>
              <w:rPr>
                <w:rFonts w:hint="eastAsia"/>
                <w:b/>
                <w:bCs/>
              </w:rPr>
              <w:t>7</w:t>
            </w:r>
            <w:r>
              <w:rPr>
                <w:b/>
                <w:bCs/>
              </w:rPr>
              <w:t>-</w:t>
            </w:r>
            <w:r>
              <w:rPr>
                <w:rFonts w:hint="eastAsia"/>
                <w:b/>
                <w:bCs/>
              </w:rPr>
              <w:t>11</w:t>
            </w:r>
            <w:r>
              <w:rPr>
                <w:b/>
                <w:bCs/>
              </w:rPr>
              <w:t xml:space="preserve"> 无组织排放监测项目及频次</w:t>
            </w:r>
          </w:p>
          <w:tbl>
            <w:tblPr>
              <w:tblStyle w:val="29"/>
              <w:tblW w:w="781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2155"/>
              <w:gridCol w:w="2155"/>
              <w:gridCol w:w="13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154" w:type="dxa"/>
                  <w:tcBorders>
                    <w:tl2br w:val="nil"/>
                    <w:tr2bl w:val="nil"/>
                  </w:tcBorders>
                  <w:vAlign w:val="center"/>
                </w:tcPr>
                <w:p>
                  <w:pPr>
                    <w:tabs>
                      <w:tab w:val="left" w:pos="670"/>
                    </w:tabs>
                    <w:adjustRightInd w:val="0"/>
                    <w:spacing w:line="312" w:lineRule="atLeast"/>
                    <w:jc w:val="center"/>
                    <w:textAlignment w:val="baseline"/>
                  </w:pPr>
                  <w:r>
                    <w:t>点位</w:t>
                  </w:r>
                </w:p>
              </w:tc>
              <w:tc>
                <w:tcPr>
                  <w:tcW w:w="2155" w:type="dxa"/>
                  <w:tcBorders>
                    <w:tl2br w:val="nil"/>
                    <w:tr2bl w:val="nil"/>
                  </w:tcBorders>
                  <w:vAlign w:val="center"/>
                </w:tcPr>
                <w:p>
                  <w:pPr>
                    <w:tabs>
                      <w:tab w:val="left" w:pos="670"/>
                    </w:tabs>
                    <w:adjustRightInd w:val="0"/>
                    <w:spacing w:line="312" w:lineRule="atLeast"/>
                    <w:jc w:val="center"/>
                    <w:textAlignment w:val="baseline"/>
                  </w:pPr>
                  <w:r>
                    <w:t>点位名称</w:t>
                  </w:r>
                </w:p>
              </w:tc>
              <w:tc>
                <w:tcPr>
                  <w:tcW w:w="2155" w:type="dxa"/>
                  <w:tcBorders>
                    <w:tl2br w:val="nil"/>
                    <w:tr2bl w:val="nil"/>
                  </w:tcBorders>
                  <w:vAlign w:val="center"/>
                </w:tcPr>
                <w:p>
                  <w:pPr>
                    <w:tabs>
                      <w:tab w:val="left" w:pos="670"/>
                    </w:tabs>
                    <w:adjustRightInd w:val="0"/>
                    <w:spacing w:line="312" w:lineRule="atLeast"/>
                    <w:jc w:val="center"/>
                    <w:textAlignment w:val="baseline"/>
                  </w:pPr>
                  <w:r>
                    <w:t>项目</w:t>
                  </w:r>
                </w:p>
              </w:tc>
              <w:tc>
                <w:tcPr>
                  <w:tcW w:w="1352" w:type="dxa"/>
                  <w:tcBorders>
                    <w:tl2br w:val="nil"/>
                    <w:tr2bl w:val="nil"/>
                  </w:tcBorders>
                  <w:vAlign w:val="center"/>
                </w:tcPr>
                <w:p>
                  <w:pPr>
                    <w:tabs>
                      <w:tab w:val="left" w:pos="670"/>
                    </w:tabs>
                    <w:adjustRightInd w:val="0"/>
                    <w:spacing w:line="312" w:lineRule="atLeast"/>
                    <w:jc w:val="center"/>
                    <w:textAlignment w:val="baseline"/>
                  </w:pPr>
                  <w:r>
                    <w:t>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2154" w:type="dxa"/>
                  <w:tcBorders>
                    <w:tl2br w:val="nil"/>
                    <w:tr2bl w:val="nil"/>
                  </w:tcBorders>
                  <w:vAlign w:val="center"/>
                </w:tcPr>
                <w:p>
                  <w:pPr>
                    <w:tabs>
                      <w:tab w:val="left" w:pos="670"/>
                    </w:tabs>
                    <w:adjustRightInd w:val="0"/>
                    <w:spacing w:line="312" w:lineRule="atLeast"/>
                    <w:jc w:val="center"/>
                    <w:textAlignment w:val="baseline"/>
                  </w:pPr>
                  <w:r>
                    <w:rPr>
                      <w:rFonts w:hint="eastAsia"/>
                    </w:rPr>
                    <w:t>O10</w:t>
                  </w:r>
                  <w:r>
                    <w:t>#、</w:t>
                  </w:r>
                  <w:r>
                    <w:rPr>
                      <w:rFonts w:hint="eastAsia"/>
                    </w:rPr>
                    <w:t>O11</w:t>
                  </w:r>
                  <w:r>
                    <w:t>#、</w:t>
                  </w:r>
                  <w:r>
                    <w:rPr>
                      <w:rFonts w:hint="eastAsia"/>
                    </w:rPr>
                    <w:t>O12</w:t>
                  </w:r>
                  <w:r>
                    <w:t>#、</w:t>
                  </w:r>
                  <w:r>
                    <w:rPr>
                      <w:rFonts w:hint="eastAsia"/>
                    </w:rPr>
                    <w:t>O13</w:t>
                  </w:r>
                  <w:r>
                    <w:t>#</w:t>
                  </w:r>
                </w:p>
              </w:tc>
              <w:tc>
                <w:tcPr>
                  <w:tcW w:w="2155" w:type="dxa"/>
                  <w:tcBorders>
                    <w:tl2br w:val="nil"/>
                    <w:tr2bl w:val="nil"/>
                  </w:tcBorders>
                  <w:vAlign w:val="center"/>
                </w:tcPr>
                <w:p>
                  <w:pPr>
                    <w:tabs>
                      <w:tab w:val="left" w:pos="670"/>
                    </w:tabs>
                    <w:adjustRightInd w:val="0"/>
                    <w:spacing w:line="312" w:lineRule="atLeast"/>
                    <w:jc w:val="center"/>
                    <w:textAlignment w:val="baseline"/>
                  </w:pPr>
                  <w:r>
                    <w:t>厂界四周</w:t>
                  </w:r>
                </w:p>
              </w:tc>
              <w:tc>
                <w:tcPr>
                  <w:tcW w:w="2155" w:type="dxa"/>
                  <w:tcBorders>
                    <w:tl2br w:val="nil"/>
                    <w:tr2bl w:val="nil"/>
                  </w:tcBorders>
                  <w:vAlign w:val="center"/>
                </w:tcPr>
                <w:p>
                  <w:pPr>
                    <w:tabs>
                      <w:tab w:val="left" w:pos="670"/>
                    </w:tabs>
                    <w:adjustRightInd w:val="0"/>
                    <w:spacing w:line="312" w:lineRule="atLeast"/>
                    <w:jc w:val="center"/>
                    <w:textAlignment w:val="baseline"/>
                  </w:pPr>
                  <w:r>
                    <w:rPr>
                      <w:rFonts w:hint="eastAsia"/>
                    </w:rPr>
                    <w:t>臭气、硫化氢、</w:t>
                  </w:r>
                  <w:r>
                    <w:rPr>
                      <w:kern w:val="0"/>
                      <w:szCs w:val="21"/>
                    </w:rPr>
                    <w:t>氨</w:t>
                  </w:r>
                </w:p>
              </w:tc>
              <w:tc>
                <w:tcPr>
                  <w:tcW w:w="1352" w:type="dxa"/>
                  <w:tcBorders>
                    <w:tl2br w:val="nil"/>
                    <w:tr2bl w:val="nil"/>
                  </w:tcBorders>
                  <w:vAlign w:val="center"/>
                </w:tcPr>
                <w:p>
                  <w:pPr>
                    <w:tabs>
                      <w:tab w:val="left" w:pos="670"/>
                    </w:tabs>
                    <w:adjustRightInd w:val="0"/>
                    <w:spacing w:line="312" w:lineRule="atLeast"/>
                    <w:jc w:val="center"/>
                    <w:textAlignment w:val="baseline"/>
                  </w:pPr>
                  <w:r>
                    <w:rPr>
                      <w:szCs w:val="21"/>
                    </w:rPr>
                    <w:t>监测</w:t>
                  </w:r>
                  <w:r>
                    <w:rPr>
                      <w:rFonts w:hint="eastAsia"/>
                      <w:szCs w:val="21"/>
                    </w:rPr>
                    <w:t>2</w:t>
                  </w:r>
                  <w:r>
                    <w:rPr>
                      <w:szCs w:val="21"/>
                    </w:rPr>
                    <w:t>天，</w:t>
                  </w:r>
                  <w:r>
                    <w:rPr>
                      <w:rFonts w:hint="eastAsia"/>
                      <w:szCs w:val="21"/>
                    </w:rPr>
                    <w:t>4点/4</w:t>
                  </w:r>
                  <w:r>
                    <w:rPr>
                      <w:szCs w:val="21"/>
                    </w:rPr>
                    <w:t>次/天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2154" w:type="dxa"/>
                  <w:tcBorders>
                    <w:tl2br w:val="nil"/>
                    <w:tr2bl w:val="nil"/>
                  </w:tcBorders>
                  <w:vAlign w:val="center"/>
                </w:tcPr>
                <w:p>
                  <w:pPr>
                    <w:tabs>
                      <w:tab w:val="left" w:pos="670"/>
                    </w:tabs>
                    <w:adjustRightInd w:val="0"/>
                    <w:spacing w:line="312" w:lineRule="atLeast"/>
                    <w:jc w:val="center"/>
                    <w:textAlignment w:val="baseline"/>
                  </w:pPr>
                  <w:r>
                    <w:rPr>
                      <w:rFonts w:hint="eastAsia"/>
                    </w:rPr>
                    <w:t>厂区内浓度最高点</w:t>
                  </w:r>
                </w:p>
              </w:tc>
              <w:tc>
                <w:tcPr>
                  <w:tcW w:w="2155" w:type="dxa"/>
                  <w:tcBorders>
                    <w:tl2br w:val="nil"/>
                    <w:tr2bl w:val="nil"/>
                  </w:tcBorders>
                  <w:vAlign w:val="center"/>
                </w:tcPr>
                <w:p>
                  <w:pPr>
                    <w:tabs>
                      <w:tab w:val="left" w:pos="670"/>
                    </w:tabs>
                    <w:adjustRightInd w:val="0"/>
                    <w:spacing w:line="312" w:lineRule="atLeast"/>
                    <w:jc w:val="center"/>
                    <w:textAlignment w:val="baseline"/>
                  </w:pPr>
                  <w:r>
                    <w:rPr>
                      <w:rFonts w:hint="eastAsia"/>
                    </w:rPr>
                    <w:t>厌氧池下风向</w:t>
                  </w:r>
                </w:p>
              </w:tc>
              <w:tc>
                <w:tcPr>
                  <w:tcW w:w="2155" w:type="dxa"/>
                  <w:tcBorders>
                    <w:tl2br w:val="nil"/>
                    <w:tr2bl w:val="nil"/>
                  </w:tcBorders>
                  <w:vAlign w:val="center"/>
                </w:tcPr>
                <w:p>
                  <w:pPr>
                    <w:tabs>
                      <w:tab w:val="left" w:pos="670"/>
                    </w:tabs>
                    <w:adjustRightInd w:val="0"/>
                    <w:spacing w:line="312" w:lineRule="atLeast"/>
                    <w:jc w:val="center"/>
                    <w:textAlignment w:val="baseline"/>
                  </w:pPr>
                  <w:r>
                    <w:rPr>
                      <w:rFonts w:hint="eastAsia"/>
                      <w:kern w:val="0"/>
                      <w:szCs w:val="21"/>
                    </w:rPr>
                    <w:t>甲烷</w:t>
                  </w:r>
                </w:p>
              </w:tc>
              <w:tc>
                <w:tcPr>
                  <w:tcW w:w="1352" w:type="dxa"/>
                  <w:tcBorders>
                    <w:tl2br w:val="nil"/>
                    <w:tr2bl w:val="nil"/>
                  </w:tcBorders>
                  <w:vAlign w:val="center"/>
                </w:tcPr>
                <w:p>
                  <w:pPr>
                    <w:tabs>
                      <w:tab w:val="left" w:pos="670"/>
                    </w:tabs>
                    <w:adjustRightInd w:val="0"/>
                    <w:spacing w:line="312" w:lineRule="atLeast"/>
                    <w:jc w:val="center"/>
                    <w:textAlignment w:val="baseline"/>
                  </w:pPr>
                  <w:r>
                    <w:rPr>
                      <w:szCs w:val="21"/>
                    </w:rPr>
                    <w:t>监测</w:t>
                  </w:r>
                  <w:r>
                    <w:rPr>
                      <w:rFonts w:hint="eastAsia"/>
                      <w:szCs w:val="21"/>
                    </w:rPr>
                    <w:t>2</w:t>
                  </w:r>
                  <w:r>
                    <w:rPr>
                      <w:szCs w:val="21"/>
                    </w:rPr>
                    <w:t>天，</w:t>
                  </w:r>
                  <w:r>
                    <w:rPr>
                      <w:rFonts w:hint="eastAsia"/>
                      <w:szCs w:val="21"/>
                    </w:rPr>
                    <w:t>1点/4</w:t>
                  </w:r>
                  <w:r>
                    <w:rPr>
                      <w:szCs w:val="21"/>
                    </w:rPr>
                    <w:t>次/天</w:t>
                  </w:r>
                </w:p>
              </w:tc>
            </w:tr>
          </w:tbl>
          <w:p>
            <w:pPr>
              <w:pStyle w:val="5"/>
              <w:adjustRightInd w:val="0"/>
              <w:ind w:firstLine="480" w:firstLineChars="200"/>
              <w:textAlignment w:val="baseline"/>
              <w:outlineLvl w:val="2"/>
              <w:rPr>
                <w:b w:val="0"/>
                <w:bCs/>
                <w:sz w:val="24"/>
              </w:rPr>
            </w:pPr>
            <w:bookmarkStart w:id="47" w:name="_Toc25557"/>
            <w:r>
              <w:rPr>
                <w:rFonts w:hint="eastAsia"/>
                <w:b w:val="0"/>
                <w:bCs/>
                <w:sz w:val="24"/>
              </w:rPr>
              <w:t>7</w:t>
            </w:r>
            <w:r>
              <w:rPr>
                <w:b w:val="0"/>
                <w:bCs/>
                <w:sz w:val="24"/>
              </w:rPr>
              <w:t>.</w:t>
            </w:r>
            <w:r>
              <w:rPr>
                <w:rFonts w:hint="eastAsia"/>
                <w:b w:val="0"/>
                <w:bCs/>
                <w:sz w:val="24"/>
              </w:rPr>
              <w:t>4</w:t>
            </w:r>
            <w:r>
              <w:rPr>
                <w:b w:val="0"/>
                <w:bCs/>
                <w:sz w:val="24"/>
              </w:rPr>
              <w:t>.3无组织排放监测仪器及方法</w:t>
            </w:r>
            <w:bookmarkEnd w:id="47"/>
          </w:p>
          <w:p>
            <w:pPr>
              <w:widowControl/>
              <w:adjustRightInd/>
              <w:spacing w:line="360" w:lineRule="auto"/>
              <w:ind w:firstLine="480" w:firstLineChars="200"/>
              <w:textAlignment w:val="auto"/>
              <w:rPr>
                <w:sz w:val="24"/>
              </w:rPr>
            </w:pPr>
            <w:r>
              <w:rPr>
                <w:sz w:val="24"/>
              </w:rPr>
              <w:t>无组织排放监测仪器及方法见表</w:t>
            </w:r>
            <w:r>
              <w:rPr>
                <w:rFonts w:hint="eastAsia"/>
                <w:sz w:val="24"/>
              </w:rPr>
              <w:t>7</w:t>
            </w:r>
            <w:r>
              <w:rPr>
                <w:sz w:val="24"/>
              </w:rPr>
              <w:t>-</w:t>
            </w:r>
            <w:r>
              <w:rPr>
                <w:rFonts w:hint="eastAsia"/>
                <w:sz w:val="24"/>
              </w:rPr>
              <w:t>12</w:t>
            </w:r>
            <w:r>
              <w:rPr>
                <w:sz w:val="24"/>
              </w:rPr>
              <w:t>。</w:t>
            </w:r>
          </w:p>
          <w:p>
            <w:pPr>
              <w:tabs>
                <w:tab w:val="left" w:pos="670"/>
              </w:tabs>
              <w:adjustRightInd w:val="0"/>
              <w:spacing w:line="360" w:lineRule="auto"/>
              <w:jc w:val="center"/>
              <w:textAlignment w:val="baseline"/>
              <w:rPr>
                <w:b/>
                <w:bCs/>
              </w:rPr>
            </w:pPr>
            <w:r>
              <w:rPr>
                <w:b/>
                <w:bCs/>
              </w:rPr>
              <w:t>表</w:t>
            </w:r>
            <w:r>
              <w:rPr>
                <w:rFonts w:hint="eastAsia"/>
                <w:b/>
                <w:bCs/>
              </w:rPr>
              <w:t>7</w:t>
            </w:r>
            <w:r>
              <w:rPr>
                <w:b/>
                <w:bCs/>
              </w:rPr>
              <w:t>-</w:t>
            </w:r>
            <w:r>
              <w:rPr>
                <w:rFonts w:hint="eastAsia"/>
                <w:b/>
                <w:bCs/>
              </w:rPr>
              <w:t>12</w:t>
            </w:r>
            <w:r>
              <w:rPr>
                <w:b/>
                <w:bCs/>
              </w:rPr>
              <w:t xml:space="preserve"> 无组织排放监测仪器及方法</w:t>
            </w:r>
          </w:p>
          <w:tbl>
            <w:tblPr>
              <w:tblStyle w:val="29"/>
              <w:tblW w:w="808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4152"/>
              <w:gridCol w:w="1620"/>
              <w:gridCol w:w="11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0" w:type="dxa"/>
                  <w:tcBorders>
                    <w:tl2br w:val="nil"/>
                    <w:tr2bl w:val="nil"/>
                  </w:tcBorders>
                  <w:vAlign w:val="center"/>
                </w:tcPr>
                <w:p>
                  <w:pPr>
                    <w:tabs>
                      <w:tab w:val="left" w:pos="670"/>
                    </w:tabs>
                    <w:adjustRightInd w:val="0"/>
                    <w:spacing w:line="312" w:lineRule="atLeast"/>
                    <w:jc w:val="center"/>
                    <w:textAlignment w:val="baseline"/>
                  </w:pPr>
                  <w:r>
                    <w:t>项目</w:t>
                  </w:r>
                </w:p>
              </w:tc>
              <w:tc>
                <w:tcPr>
                  <w:tcW w:w="4152" w:type="dxa"/>
                  <w:tcBorders>
                    <w:tl2br w:val="nil"/>
                    <w:tr2bl w:val="nil"/>
                  </w:tcBorders>
                  <w:vAlign w:val="center"/>
                </w:tcPr>
                <w:p>
                  <w:pPr>
                    <w:tabs>
                      <w:tab w:val="left" w:pos="670"/>
                    </w:tabs>
                    <w:adjustRightInd w:val="0"/>
                    <w:spacing w:line="312" w:lineRule="atLeast"/>
                    <w:jc w:val="center"/>
                    <w:textAlignment w:val="baseline"/>
                  </w:pPr>
                  <w:r>
                    <w:rPr>
                      <w:rFonts w:hint="eastAsia"/>
                    </w:rPr>
                    <w:t>检测</w:t>
                  </w:r>
                  <w:r>
                    <w:t>方法</w:t>
                  </w:r>
                  <w:r>
                    <w:rPr>
                      <w:rFonts w:hint="eastAsia"/>
                    </w:rPr>
                    <w:t>及来源</w:t>
                  </w:r>
                </w:p>
              </w:tc>
              <w:tc>
                <w:tcPr>
                  <w:tcW w:w="1620" w:type="dxa"/>
                  <w:tcBorders>
                    <w:tl2br w:val="nil"/>
                    <w:tr2bl w:val="nil"/>
                  </w:tcBorders>
                  <w:vAlign w:val="center"/>
                </w:tcPr>
                <w:p>
                  <w:pPr>
                    <w:tabs>
                      <w:tab w:val="left" w:pos="670"/>
                    </w:tabs>
                    <w:adjustRightInd w:val="0"/>
                    <w:spacing w:line="312" w:lineRule="atLeast"/>
                    <w:jc w:val="center"/>
                    <w:textAlignment w:val="baseline"/>
                  </w:pPr>
                  <w:r>
                    <w:t>监测仪器</w:t>
                  </w:r>
                </w:p>
              </w:tc>
              <w:tc>
                <w:tcPr>
                  <w:tcW w:w="1154" w:type="dxa"/>
                  <w:tcBorders>
                    <w:tl2br w:val="nil"/>
                    <w:tr2bl w:val="nil"/>
                  </w:tcBorders>
                  <w:vAlign w:val="center"/>
                </w:tcPr>
                <w:p>
                  <w:pPr>
                    <w:tabs>
                      <w:tab w:val="left" w:pos="670"/>
                    </w:tabs>
                    <w:adjustRightInd w:val="0"/>
                    <w:spacing w:line="312" w:lineRule="atLeast"/>
                    <w:jc w:val="center"/>
                    <w:textAlignment w:val="baseline"/>
                  </w:pPr>
                  <w:r>
                    <w:rPr>
                      <w:szCs w:val="21"/>
                    </w:rPr>
                    <w:t>仪器编号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jc w:val="center"/>
              </w:trPr>
              <w:tc>
                <w:tcPr>
                  <w:tcW w:w="1160" w:type="dxa"/>
                  <w:tcBorders>
                    <w:tl2br w:val="nil"/>
                    <w:tr2bl w:val="nil"/>
                  </w:tcBorders>
                  <w:vAlign w:val="center"/>
                </w:tcPr>
                <w:p>
                  <w:pPr>
                    <w:widowControl/>
                    <w:adjustRightInd w:val="0"/>
                    <w:spacing w:line="312" w:lineRule="atLeast"/>
                    <w:jc w:val="center"/>
                    <w:textAlignment w:val="center"/>
                  </w:pPr>
                  <w:r>
                    <w:rPr>
                      <w:kern w:val="0"/>
                      <w:szCs w:val="21"/>
                    </w:rPr>
                    <w:t>氨</w:t>
                  </w:r>
                </w:p>
              </w:tc>
              <w:tc>
                <w:tcPr>
                  <w:tcW w:w="4152" w:type="dxa"/>
                  <w:tcBorders>
                    <w:tl2br w:val="nil"/>
                    <w:tr2bl w:val="nil"/>
                  </w:tcBorders>
                  <w:vAlign w:val="center"/>
                </w:tcPr>
                <w:p>
                  <w:pPr>
                    <w:widowControl/>
                    <w:adjustRightInd w:val="0"/>
                    <w:spacing w:line="312" w:lineRule="atLeast"/>
                    <w:jc w:val="center"/>
                    <w:textAlignment w:val="center"/>
                  </w:pPr>
                  <w:r>
                    <w:rPr>
                      <w:kern w:val="0"/>
                      <w:szCs w:val="21"/>
                    </w:rPr>
                    <w:t>环境空气和废气 氨的测定 纳氏试剂分光光度法（HJ 533-2009）</w:t>
                  </w:r>
                </w:p>
              </w:tc>
              <w:tc>
                <w:tcPr>
                  <w:tcW w:w="1620" w:type="dxa"/>
                  <w:tcBorders>
                    <w:tl2br w:val="nil"/>
                    <w:tr2bl w:val="nil"/>
                  </w:tcBorders>
                  <w:vAlign w:val="center"/>
                </w:tcPr>
                <w:p>
                  <w:pPr>
                    <w:widowControl/>
                    <w:adjustRightInd w:val="0"/>
                    <w:spacing w:line="312" w:lineRule="atLeast"/>
                    <w:jc w:val="center"/>
                    <w:textAlignment w:val="center"/>
                  </w:pPr>
                  <w:r>
                    <w:rPr>
                      <w:color w:val="000000"/>
                      <w:kern w:val="0"/>
                      <w:szCs w:val="21"/>
                    </w:rPr>
                    <w:t>722分光光度计</w:t>
                  </w:r>
                </w:p>
              </w:tc>
              <w:tc>
                <w:tcPr>
                  <w:tcW w:w="1154" w:type="dxa"/>
                  <w:tcBorders>
                    <w:tl2br w:val="nil"/>
                    <w:tr2bl w:val="nil"/>
                  </w:tcBorders>
                  <w:vAlign w:val="center"/>
                </w:tcPr>
                <w:p>
                  <w:pPr>
                    <w:widowControl/>
                    <w:adjustRightInd w:val="0"/>
                    <w:spacing w:line="312" w:lineRule="atLeast"/>
                    <w:jc w:val="center"/>
                    <w:textAlignment w:val="center"/>
                  </w:pPr>
                  <w:r>
                    <w:rPr>
                      <w:color w:val="000000"/>
                      <w:kern w:val="0"/>
                      <w:szCs w:val="21"/>
                    </w:rPr>
                    <w:t>DLHJ-014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1160" w:type="dxa"/>
                  <w:tcBorders>
                    <w:tl2br w:val="nil"/>
                    <w:tr2bl w:val="nil"/>
                  </w:tcBorders>
                  <w:vAlign w:val="center"/>
                </w:tcPr>
                <w:p>
                  <w:pPr>
                    <w:widowControl/>
                    <w:adjustRightInd w:val="0"/>
                    <w:spacing w:line="312" w:lineRule="atLeast"/>
                    <w:jc w:val="center"/>
                    <w:textAlignment w:val="center"/>
                  </w:pPr>
                  <w:r>
                    <w:rPr>
                      <w:kern w:val="0"/>
                      <w:szCs w:val="21"/>
                    </w:rPr>
                    <w:t>硫化氢</w:t>
                  </w:r>
                </w:p>
              </w:tc>
              <w:tc>
                <w:tcPr>
                  <w:tcW w:w="4152" w:type="dxa"/>
                  <w:tcBorders>
                    <w:tl2br w:val="nil"/>
                    <w:tr2bl w:val="nil"/>
                  </w:tcBorders>
                  <w:vAlign w:val="center"/>
                </w:tcPr>
                <w:p>
                  <w:pPr>
                    <w:widowControl/>
                    <w:adjustRightInd w:val="0"/>
                    <w:spacing w:line="312" w:lineRule="atLeast"/>
                    <w:jc w:val="center"/>
                    <w:textAlignment w:val="center"/>
                  </w:pPr>
                  <w:r>
                    <w:rPr>
                      <w:kern w:val="0"/>
                      <w:szCs w:val="21"/>
                    </w:rPr>
                    <w:t>亚甲基蓝分光光度法《空气和废气监测分析方法》</w:t>
                  </w:r>
                </w:p>
              </w:tc>
              <w:tc>
                <w:tcPr>
                  <w:tcW w:w="1620" w:type="dxa"/>
                  <w:tcBorders>
                    <w:tl2br w:val="nil"/>
                    <w:tr2bl w:val="nil"/>
                  </w:tcBorders>
                  <w:vAlign w:val="center"/>
                </w:tcPr>
                <w:p>
                  <w:pPr>
                    <w:widowControl/>
                    <w:adjustRightInd w:val="0"/>
                    <w:spacing w:line="312" w:lineRule="atLeast"/>
                    <w:jc w:val="center"/>
                    <w:textAlignment w:val="center"/>
                  </w:pPr>
                  <w:r>
                    <w:rPr>
                      <w:color w:val="000000"/>
                      <w:kern w:val="0"/>
                      <w:szCs w:val="21"/>
                    </w:rPr>
                    <w:t>722分光光度计</w:t>
                  </w:r>
                </w:p>
              </w:tc>
              <w:tc>
                <w:tcPr>
                  <w:tcW w:w="1154" w:type="dxa"/>
                  <w:tcBorders>
                    <w:tl2br w:val="nil"/>
                    <w:tr2bl w:val="nil"/>
                  </w:tcBorders>
                  <w:vAlign w:val="center"/>
                </w:tcPr>
                <w:p>
                  <w:pPr>
                    <w:widowControl/>
                    <w:adjustRightInd w:val="0"/>
                    <w:spacing w:line="312" w:lineRule="atLeast"/>
                    <w:jc w:val="center"/>
                    <w:textAlignment w:val="center"/>
                  </w:pPr>
                  <w:r>
                    <w:rPr>
                      <w:color w:val="000000"/>
                      <w:kern w:val="0"/>
                      <w:szCs w:val="21"/>
                    </w:rPr>
                    <w:t>DLHJ-014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160" w:type="dxa"/>
                  <w:tcBorders>
                    <w:tl2br w:val="nil"/>
                    <w:tr2bl w:val="nil"/>
                  </w:tcBorders>
                  <w:vAlign w:val="center"/>
                </w:tcPr>
                <w:p>
                  <w:pPr>
                    <w:adjustRightInd w:val="0"/>
                    <w:spacing w:line="200" w:lineRule="atLeast"/>
                    <w:jc w:val="center"/>
                    <w:textAlignment w:val="baseline"/>
                  </w:pPr>
                  <w:r>
                    <w:rPr>
                      <w:rFonts w:hint="eastAsia"/>
                      <w:szCs w:val="21"/>
                      <w:shd w:val="clear" w:color="auto" w:fill="FFFFFF"/>
                      <w:lang w:val="zh-CN"/>
                    </w:rPr>
                    <w:t>臭气</w:t>
                  </w:r>
                </w:p>
              </w:tc>
              <w:tc>
                <w:tcPr>
                  <w:tcW w:w="4152" w:type="dxa"/>
                  <w:tcBorders>
                    <w:tl2br w:val="nil"/>
                    <w:tr2bl w:val="nil"/>
                  </w:tcBorders>
                  <w:vAlign w:val="center"/>
                </w:tcPr>
                <w:p>
                  <w:pPr>
                    <w:widowControl/>
                    <w:adjustRightInd w:val="0"/>
                    <w:spacing w:line="312" w:lineRule="atLeast"/>
                    <w:jc w:val="center"/>
                    <w:textAlignment w:val="center"/>
                    <w:rPr>
                      <w:kern w:val="0"/>
                      <w:szCs w:val="21"/>
                    </w:rPr>
                  </w:pPr>
                  <w:r>
                    <w:rPr>
                      <w:kern w:val="0"/>
                      <w:szCs w:val="21"/>
                    </w:rPr>
                    <w:t>空气质量 恶臭的测定 三点比较式臭袋法</w:t>
                  </w:r>
                </w:p>
                <w:p>
                  <w:pPr>
                    <w:widowControl/>
                    <w:adjustRightInd w:val="0"/>
                    <w:spacing w:line="312" w:lineRule="atLeast"/>
                    <w:jc w:val="center"/>
                    <w:textAlignment w:val="center"/>
                  </w:pPr>
                  <w:r>
                    <w:rPr>
                      <w:kern w:val="0"/>
                      <w:szCs w:val="21"/>
                    </w:rPr>
                    <w:t>(GBT 14675-1993)</w:t>
                  </w:r>
                </w:p>
              </w:tc>
              <w:tc>
                <w:tcPr>
                  <w:tcW w:w="1620" w:type="dxa"/>
                  <w:tcBorders>
                    <w:tl2br w:val="nil"/>
                    <w:tr2bl w:val="nil"/>
                  </w:tcBorders>
                  <w:vAlign w:val="center"/>
                </w:tcPr>
                <w:p>
                  <w:pPr>
                    <w:adjustRightInd w:val="0"/>
                    <w:spacing w:line="200" w:lineRule="atLeast"/>
                    <w:jc w:val="center"/>
                    <w:textAlignment w:val="baseline"/>
                  </w:pPr>
                  <w:r>
                    <w:rPr>
                      <w:rFonts w:hint="eastAsia"/>
                      <w:szCs w:val="21"/>
                      <w:shd w:val="clear" w:color="auto" w:fill="FFFFFF"/>
                    </w:rPr>
                    <w:t>/</w:t>
                  </w:r>
                </w:p>
              </w:tc>
              <w:tc>
                <w:tcPr>
                  <w:tcW w:w="1154" w:type="dxa"/>
                  <w:tcBorders>
                    <w:tl2br w:val="nil"/>
                    <w:tr2bl w:val="nil"/>
                  </w:tcBorders>
                  <w:vAlign w:val="center"/>
                </w:tcPr>
                <w:p>
                  <w:pPr>
                    <w:adjustRightInd w:val="0"/>
                    <w:spacing w:line="200" w:lineRule="atLeast"/>
                    <w:jc w:val="center"/>
                    <w:textAlignment w:val="baseline"/>
                  </w:pPr>
                  <w:r>
                    <w:rPr>
                      <w:rFonts w:hint="eastAsia"/>
                      <w:szCs w:val="21"/>
                      <w:shd w:val="clear" w:color="auto" w:fill="FFFFFF"/>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160" w:type="dxa"/>
                  <w:tcBorders>
                    <w:tl2br w:val="nil"/>
                    <w:tr2bl w:val="nil"/>
                  </w:tcBorders>
                  <w:vAlign w:val="center"/>
                </w:tcPr>
                <w:p>
                  <w:pPr>
                    <w:adjustRightInd w:val="0"/>
                    <w:spacing w:line="200" w:lineRule="atLeast"/>
                    <w:jc w:val="center"/>
                    <w:textAlignment w:val="baseline"/>
                    <w:rPr>
                      <w:szCs w:val="21"/>
                      <w:shd w:val="clear" w:color="auto" w:fill="FFFFFF"/>
                      <w:lang w:val="zh-CN"/>
                    </w:rPr>
                  </w:pPr>
                  <w:r>
                    <w:rPr>
                      <w:rFonts w:hint="eastAsia"/>
                      <w:szCs w:val="21"/>
                      <w:shd w:val="clear" w:color="auto" w:fill="FFFFFF"/>
                      <w:lang w:val="zh-CN"/>
                    </w:rPr>
                    <w:t>甲烷</w:t>
                  </w:r>
                </w:p>
              </w:tc>
              <w:tc>
                <w:tcPr>
                  <w:tcW w:w="4152" w:type="dxa"/>
                  <w:tcBorders>
                    <w:tl2br w:val="nil"/>
                    <w:tr2bl w:val="nil"/>
                  </w:tcBorders>
                  <w:vAlign w:val="center"/>
                </w:tcPr>
                <w:p>
                  <w:pPr>
                    <w:widowControl/>
                    <w:adjustRightInd w:val="0"/>
                    <w:spacing w:line="312" w:lineRule="atLeast"/>
                    <w:jc w:val="center"/>
                    <w:textAlignment w:val="center"/>
                    <w:rPr>
                      <w:kern w:val="0"/>
                      <w:szCs w:val="21"/>
                    </w:rPr>
                  </w:pPr>
                  <w:r>
                    <w:rPr>
                      <w:rFonts w:hint="eastAsia"/>
                      <w:kern w:val="0"/>
                      <w:szCs w:val="21"/>
                    </w:rPr>
                    <w:t>环境空气总烃的测定气相色谱法（HJ604-2011）</w:t>
                  </w:r>
                </w:p>
              </w:tc>
              <w:tc>
                <w:tcPr>
                  <w:tcW w:w="1620" w:type="dxa"/>
                  <w:tcBorders>
                    <w:tl2br w:val="nil"/>
                    <w:tr2bl w:val="nil"/>
                  </w:tcBorders>
                  <w:vAlign w:val="center"/>
                </w:tcPr>
                <w:p>
                  <w:pPr>
                    <w:adjustRightInd w:val="0"/>
                    <w:spacing w:line="200" w:lineRule="atLeast"/>
                    <w:jc w:val="center"/>
                    <w:textAlignment w:val="baseline"/>
                    <w:rPr>
                      <w:szCs w:val="21"/>
                      <w:shd w:val="clear" w:color="auto" w:fill="FFFFFF"/>
                    </w:rPr>
                  </w:pPr>
                  <w:r>
                    <w:rPr>
                      <w:szCs w:val="21"/>
                      <w:shd w:val="clear" w:color="auto" w:fill="FFFFFF"/>
                    </w:rPr>
                    <w:t>气相色谱仪</w:t>
                  </w:r>
                </w:p>
              </w:tc>
              <w:tc>
                <w:tcPr>
                  <w:tcW w:w="1154" w:type="dxa"/>
                  <w:tcBorders>
                    <w:tl2br w:val="nil"/>
                    <w:tr2bl w:val="nil"/>
                  </w:tcBorders>
                  <w:vAlign w:val="center"/>
                </w:tcPr>
                <w:p>
                  <w:pPr>
                    <w:adjustRightInd w:val="0"/>
                    <w:spacing w:line="200" w:lineRule="atLeast"/>
                    <w:jc w:val="center"/>
                    <w:textAlignment w:val="baseline"/>
                    <w:rPr>
                      <w:szCs w:val="21"/>
                      <w:shd w:val="clear" w:color="auto" w:fill="FFFFFF"/>
                    </w:rPr>
                  </w:pPr>
                  <w:r>
                    <w:rPr>
                      <w:szCs w:val="21"/>
                    </w:rPr>
                    <w:t>DLHJ-141</w:t>
                  </w:r>
                </w:p>
              </w:tc>
            </w:tr>
          </w:tbl>
          <w:p>
            <w:pPr>
              <w:pStyle w:val="5"/>
              <w:adjustRightInd w:val="0"/>
              <w:textAlignment w:val="baseline"/>
              <w:outlineLvl w:val="2"/>
              <w:rPr>
                <w:b w:val="0"/>
                <w:bCs/>
                <w:sz w:val="24"/>
              </w:rPr>
            </w:pPr>
            <w:bookmarkStart w:id="48" w:name="_Toc11338"/>
          </w:p>
          <w:p>
            <w:pPr>
              <w:pStyle w:val="5"/>
              <w:adjustRightInd w:val="0"/>
              <w:ind w:firstLine="480" w:firstLineChars="200"/>
              <w:textAlignment w:val="baseline"/>
              <w:outlineLvl w:val="2"/>
              <w:rPr>
                <w:b w:val="0"/>
                <w:bCs/>
                <w:sz w:val="24"/>
              </w:rPr>
            </w:pPr>
            <w:r>
              <w:rPr>
                <w:rFonts w:hint="eastAsia"/>
                <w:b w:val="0"/>
                <w:bCs/>
                <w:sz w:val="24"/>
              </w:rPr>
              <w:t>7</w:t>
            </w:r>
            <w:r>
              <w:rPr>
                <w:b w:val="0"/>
                <w:bCs/>
                <w:sz w:val="24"/>
              </w:rPr>
              <w:t>.</w:t>
            </w:r>
            <w:r>
              <w:rPr>
                <w:rFonts w:hint="eastAsia"/>
                <w:b w:val="0"/>
                <w:bCs/>
                <w:sz w:val="24"/>
              </w:rPr>
              <w:t>4</w:t>
            </w:r>
            <w:r>
              <w:rPr>
                <w:b w:val="0"/>
                <w:bCs/>
                <w:sz w:val="24"/>
              </w:rPr>
              <w:t>.4无组织排放监测结果及评价</w:t>
            </w:r>
            <w:bookmarkEnd w:id="48"/>
          </w:p>
          <w:p>
            <w:pPr>
              <w:widowControl/>
              <w:adjustRightInd/>
              <w:spacing w:line="360" w:lineRule="auto"/>
              <w:ind w:firstLine="480" w:firstLineChars="200"/>
              <w:textAlignment w:val="auto"/>
              <w:rPr>
                <w:b/>
                <w:bCs/>
              </w:rPr>
            </w:pPr>
            <w:r>
              <w:rPr>
                <w:sz w:val="24"/>
              </w:rPr>
              <w:t>无组织排放监测结果见表</w:t>
            </w:r>
            <w:r>
              <w:rPr>
                <w:rFonts w:hint="eastAsia"/>
                <w:sz w:val="24"/>
              </w:rPr>
              <w:t>7</w:t>
            </w:r>
            <w:r>
              <w:rPr>
                <w:sz w:val="24"/>
              </w:rPr>
              <w:t>-</w:t>
            </w:r>
            <w:r>
              <w:rPr>
                <w:rFonts w:hint="eastAsia"/>
                <w:sz w:val="24"/>
              </w:rPr>
              <w:t>13</w:t>
            </w:r>
            <w:r>
              <w:rPr>
                <w:sz w:val="24"/>
              </w:rPr>
              <w:t>。</w:t>
            </w:r>
          </w:p>
          <w:p>
            <w:pPr>
              <w:tabs>
                <w:tab w:val="left" w:pos="670"/>
              </w:tabs>
              <w:adjustRightInd w:val="0"/>
              <w:spacing w:line="312" w:lineRule="atLeast"/>
              <w:jc w:val="center"/>
              <w:textAlignment w:val="baseline"/>
              <w:rPr>
                <w:b/>
                <w:bCs/>
              </w:rPr>
            </w:pPr>
            <w:r>
              <w:rPr>
                <w:b/>
                <w:bCs/>
              </w:rPr>
              <w:t>表</w:t>
            </w:r>
            <w:r>
              <w:rPr>
                <w:rFonts w:hint="eastAsia"/>
                <w:b/>
                <w:bCs/>
              </w:rPr>
              <w:t>7</w:t>
            </w:r>
            <w:r>
              <w:rPr>
                <w:b/>
                <w:bCs/>
              </w:rPr>
              <w:t>-</w:t>
            </w:r>
            <w:r>
              <w:rPr>
                <w:rFonts w:hint="eastAsia"/>
                <w:b/>
                <w:bCs/>
              </w:rPr>
              <w:t>13</w:t>
            </w:r>
            <w:r>
              <w:rPr>
                <w:b/>
                <w:bCs/>
              </w:rPr>
              <w:t>无组织排放监测结果</w:t>
            </w:r>
            <w:r>
              <w:rPr>
                <w:rFonts w:hint="eastAsia"/>
                <w:b/>
                <w:bCs/>
              </w:rPr>
              <w:t>（臭气为无量纲、甲烷为厂区最高体积浓度%）</w:t>
            </w:r>
          </w:p>
          <w:tbl>
            <w:tblPr>
              <w:tblStyle w:val="29"/>
              <w:tblW w:w="838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221"/>
              <w:gridCol w:w="864"/>
              <w:gridCol w:w="915"/>
              <w:gridCol w:w="840"/>
              <w:gridCol w:w="855"/>
              <w:gridCol w:w="843"/>
              <w:gridCol w:w="1142"/>
              <w:gridCol w:w="7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监测点位</w:t>
                  </w:r>
                </w:p>
              </w:tc>
              <w:tc>
                <w:tcPr>
                  <w:tcW w:w="1221"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监测时间</w:t>
                  </w:r>
                </w:p>
              </w:tc>
              <w:tc>
                <w:tcPr>
                  <w:tcW w:w="864"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监测项目</w:t>
                  </w:r>
                </w:p>
              </w:tc>
              <w:tc>
                <w:tcPr>
                  <w:tcW w:w="3453" w:type="dxa"/>
                  <w:gridSpan w:val="4"/>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监测结果（mg/m</w:t>
                  </w:r>
                  <w:r>
                    <w:rPr>
                      <w:bCs/>
                      <w:color w:val="000000"/>
                      <w:szCs w:val="21"/>
                      <w:vertAlign w:val="superscript"/>
                    </w:rPr>
                    <w:t>3</w:t>
                  </w:r>
                  <w:r>
                    <w:rPr>
                      <w:bCs/>
                      <w:color w:val="000000"/>
                      <w:szCs w:val="21"/>
                    </w:rPr>
                    <w:t>）</w:t>
                  </w:r>
                </w:p>
              </w:tc>
              <w:tc>
                <w:tcPr>
                  <w:tcW w:w="1142"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排放监控浓度限值（mg/m</w:t>
                  </w:r>
                  <w:r>
                    <w:rPr>
                      <w:bCs/>
                      <w:color w:val="000000"/>
                      <w:szCs w:val="21"/>
                      <w:vertAlign w:val="superscript"/>
                    </w:rPr>
                    <w:t>3</w:t>
                  </w:r>
                  <w:r>
                    <w:rPr>
                      <w:bCs/>
                      <w:color w:val="000000"/>
                      <w:szCs w:val="21"/>
                    </w:rPr>
                    <w:t>）</w:t>
                  </w:r>
                </w:p>
              </w:tc>
              <w:tc>
                <w:tcPr>
                  <w:tcW w:w="706"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p>
              </w:tc>
              <w:tc>
                <w:tcPr>
                  <w:tcW w:w="1221" w:type="dxa"/>
                  <w:vMerge w:val="continue"/>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p>
              </w:tc>
              <w:tc>
                <w:tcPr>
                  <w:tcW w:w="864" w:type="dxa"/>
                  <w:vMerge w:val="continue"/>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第1次</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第2次</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第3次</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第4次</w:t>
                  </w:r>
                </w:p>
              </w:tc>
              <w:tc>
                <w:tcPr>
                  <w:tcW w:w="1142" w:type="dxa"/>
                  <w:vMerge w:val="continue"/>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p>
              </w:tc>
              <w:tc>
                <w:tcPr>
                  <w:tcW w:w="706" w:type="dxa"/>
                  <w:vMerge w:val="continue"/>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szCs w:val="21"/>
                      <w:shd w:val="clear" w:color="auto" w:fill="FFFFFF"/>
                    </w:rPr>
                    <w:t>O</w:t>
                  </w:r>
                  <w:r>
                    <w:rPr>
                      <w:rFonts w:hint="eastAsia"/>
                      <w:szCs w:val="21"/>
                      <w:shd w:val="clear" w:color="auto" w:fill="FFFFFF"/>
                      <w:vertAlign w:val="subscript"/>
                    </w:rPr>
                    <w:t>10</w:t>
                  </w:r>
                  <w:r>
                    <w:rPr>
                      <w:szCs w:val="21"/>
                      <w:shd w:val="clear" w:color="auto" w:fill="FFFFFF"/>
                    </w:rPr>
                    <w:t>参照点</w:t>
                  </w: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臭气</w:t>
                  </w:r>
                </w:p>
              </w:tc>
              <w:tc>
                <w:tcPr>
                  <w:tcW w:w="91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0"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5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3"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1142"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shd w:val="clear" w:color="auto" w:fill="FFFFFF"/>
                    </w:rPr>
                    <w:t>20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臭气</w:t>
                  </w:r>
                </w:p>
              </w:tc>
              <w:tc>
                <w:tcPr>
                  <w:tcW w:w="91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0"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5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3"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1142"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shd w:val="clear" w:color="auto" w:fill="FFFFFF"/>
                    </w:rPr>
                    <w:t>20</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0.013</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0.010</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0.009</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0.012</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0.06</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0.011</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0.012</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0.011</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0.009</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0.06</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0.103</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0.113</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0.108</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0.110</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1.5</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0.124</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0.109</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0.126</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0.114</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1.5</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szCs w:val="21"/>
                      <w:shd w:val="clear" w:color="auto" w:fill="FFFFFF"/>
                    </w:rPr>
                    <w:t>O</w:t>
                  </w:r>
                  <w:r>
                    <w:rPr>
                      <w:rFonts w:hint="eastAsia"/>
                      <w:szCs w:val="21"/>
                      <w:shd w:val="clear" w:color="auto" w:fill="FFFFFF"/>
                      <w:vertAlign w:val="subscript"/>
                    </w:rPr>
                    <w:t>11</w:t>
                  </w:r>
                  <w:r>
                    <w:rPr>
                      <w:szCs w:val="21"/>
                      <w:shd w:val="clear" w:color="auto" w:fill="FFFFFF"/>
                    </w:rPr>
                    <w:t>监测点</w:t>
                  </w: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臭气</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19</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17</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15</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18</w:t>
                  </w:r>
                </w:p>
              </w:tc>
              <w:tc>
                <w:tcPr>
                  <w:tcW w:w="1142"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shd w:val="clear" w:color="auto" w:fill="FFFFFF"/>
                    </w:rPr>
                    <w:t>20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臭气</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16</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17</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17</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18</w:t>
                  </w:r>
                </w:p>
              </w:tc>
              <w:tc>
                <w:tcPr>
                  <w:tcW w:w="1142"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shd w:val="clear" w:color="auto" w:fill="FFFFFF"/>
                    </w:rPr>
                    <w:t>20</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0.033</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0.034</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0.032</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0.036</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0.06</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0.028</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0.031</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0.035</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0.038</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0.06</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bCs/>
                      <w:color w:val="000000"/>
                      <w:szCs w:val="21"/>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0.289</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0.283</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0.270</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0.291</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1.5</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bCs/>
                      <w:color w:val="000000"/>
                      <w:szCs w:val="21"/>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0.212</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0.226</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0.240</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0.205</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1.5</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szCs w:val="21"/>
                      <w:shd w:val="clear" w:color="auto" w:fill="FFFFFF"/>
                    </w:rPr>
                    <w:t>O</w:t>
                  </w:r>
                  <w:r>
                    <w:rPr>
                      <w:rFonts w:hint="eastAsia"/>
                      <w:szCs w:val="21"/>
                      <w:shd w:val="clear" w:color="auto" w:fill="FFFFFF"/>
                      <w:vertAlign w:val="subscript"/>
                    </w:rPr>
                    <w:t>12</w:t>
                  </w:r>
                  <w:r>
                    <w:rPr>
                      <w:szCs w:val="21"/>
                      <w:shd w:val="clear" w:color="auto" w:fill="FFFFFF"/>
                    </w:rPr>
                    <w:t>监测点</w:t>
                  </w: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臭气</w:t>
                  </w:r>
                </w:p>
              </w:tc>
              <w:tc>
                <w:tcPr>
                  <w:tcW w:w="91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0"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5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3"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1142"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shd w:val="clear" w:color="auto" w:fill="FFFFFF"/>
                    </w:rPr>
                    <w:t>20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臭气</w:t>
                  </w:r>
                </w:p>
              </w:tc>
              <w:tc>
                <w:tcPr>
                  <w:tcW w:w="91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0"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55"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843"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rPr>
                    <w:t>10</w:t>
                  </w:r>
                  <w:r>
                    <w:rPr>
                      <w:szCs w:val="21"/>
                      <w:vertAlign w:val="subscript"/>
                    </w:rPr>
                    <w:t>L</w:t>
                  </w:r>
                </w:p>
              </w:tc>
              <w:tc>
                <w:tcPr>
                  <w:tcW w:w="1142"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szCs w:val="21"/>
                      <w:shd w:val="clear" w:color="auto" w:fill="FFFFFF"/>
                    </w:rPr>
                    <w:t>20</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0.032</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0.033</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0.039</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0.035</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0.06</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bCs/>
                      <w:color w:val="000000"/>
                      <w:szCs w:val="21"/>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0.037</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0.034</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0.036</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0.031</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0.06</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bCs/>
                      <w:color w:val="000000"/>
                      <w:szCs w:val="21"/>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0.232</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0.246</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0.243</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0.227</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1.5</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adjustRightInd w:val="0"/>
                    <w:spacing w:line="312" w:lineRule="auto"/>
                    <w:jc w:val="center"/>
                    <w:textAlignment w:val="baseline"/>
                    <w:rPr>
                      <w:bCs/>
                      <w:color w:val="000000"/>
                      <w:szCs w:val="21"/>
                    </w:rPr>
                  </w:pPr>
                  <w:r>
                    <w:rPr>
                      <w:rFonts w:hint="eastAsia"/>
                      <w:bCs/>
                      <w:color w:val="000000"/>
                      <w:szCs w:val="21"/>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0.237</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0.222</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0.245</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rFonts w:hint="eastAsia"/>
                      <w:color w:val="000000"/>
                      <w:szCs w:val="21"/>
                      <w:shd w:val="clear" w:color="auto" w:fill="FFFFFF"/>
                    </w:rPr>
                    <w:t>0.231</w:t>
                  </w:r>
                </w:p>
              </w:tc>
              <w:tc>
                <w:tcPr>
                  <w:tcW w:w="1142" w:type="dxa"/>
                  <w:tcBorders>
                    <w:tl2br w:val="nil"/>
                    <w:tr2bl w:val="nil"/>
                  </w:tcBorders>
                  <w:vAlign w:val="center"/>
                </w:tcPr>
                <w:p>
                  <w:pPr>
                    <w:widowControl/>
                    <w:adjustRightInd w:val="0"/>
                    <w:spacing w:line="312" w:lineRule="auto"/>
                    <w:jc w:val="center"/>
                    <w:textAlignment w:val="baseline"/>
                    <w:rPr>
                      <w:szCs w:val="21"/>
                      <w:shd w:val="clear" w:color="auto" w:fill="FFFFFF"/>
                    </w:rPr>
                  </w:pPr>
                  <w:r>
                    <w:rPr>
                      <w:rFonts w:hint="eastAsia"/>
                      <w:szCs w:val="21"/>
                      <w:shd w:val="clear" w:color="auto" w:fill="FFFFFF"/>
                    </w:rPr>
                    <w:t>1.5</w:t>
                  </w:r>
                </w:p>
              </w:tc>
              <w:tc>
                <w:tcPr>
                  <w:tcW w:w="706" w:type="dxa"/>
                  <w:tcBorders>
                    <w:tl2br w:val="nil"/>
                    <w:tr2bl w:val="nil"/>
                  </w:tcBorders>
                  <w:vAlign w:val="center"/>
                </w:tcPr>
                <w:p>
                  <w:pPr>
                    <w:widowControl/>
                    <w:adjustRightInd w:val="0"/>
                    <w:spacing w:line="312" w:lineRule="auto"/>
                    <w:jc w:val="center"/>
                    <w:textAlignment w:val="baseline"/>
                    <w:rPr>
                      <w:bCs/>
                      <w:color w:val="000000"/>
                      <w:szCs w:val="21"/>
                    </w:rPr>
                  </w:pPr>
                  <w:r>
                    <w:rPr>
                      <w:bCs/>
                      <w:color w:val="000000"/>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003" w:type="dxa"/>
                  <w:vMerge w:val="restart"/>
                  <w:tcBorders>
                    <w:tl2br w:val="nil"/>
                    <w:tr2bl w:val="nil"/>
                  </w:tcBorders>
                  <w:vAlign w:val="center"/>
                </w:tcPr>
                <w:p>
                  <w:pPr>
                    <w:widowControl/>
                    <w:tabs>
                      <w:tab w:val="left" w:pos="3160"/>
                    </w:tabs>
                    <w:adjustRightInd w:val="0"/>
                    <w:spacing w:line="312" w:lineRule="auto"/>
                    <w:jc w:val="center"/>
                    <w:textAlignment w:val="baseline"/>
                    <w:rPr>
                      <w:bCs/>
                      <w:color w:val="000000"/>
                      <w:szCs w:val="21"/>
                    </w:rPr>
                  </w:pPr>
                  <w:r>
                    <w:rPr>
                      <w:szCs w:val="21"/>
                      <w:shd w:val="clear" w:color="auto" w:fill="FFFFFF"/>
                    </w:rPr>
                    <w:t>O</w:t>
                  </w:r>
                  <w:r>
                    <w:rPr>
                      <w:rFonts w:hint="eastAsia"/>
                      <w:szCs w:val="21"/>
                      <w:shd w:val="clear" w:color="auto" w:fill="FFFFFF"/>
                      <w:vertAlign w:val="subscript"/>
                    </w:rPr>
                    <w:t>13</w:t>
                  </w:r>
                  <w:r>
                    <w:rPr>
                      <w:szCs w:val="21"/>
                      <w:shd w:val="clear" w:color="auto" w:fill="FFFFFF"/>
                    </w:rPr>
                    <w:t>监测点</w:t>
                  </w: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臭气</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18</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16</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17</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17</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20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臭气</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16</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17</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17</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18</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20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0.030</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0.029</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0.037</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0.036</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0.06</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硫化氢</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0.037</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0.033</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0.034</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0.031</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0.06</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0.262</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0.238</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0.226</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0.248</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1.5</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氨</w:t>
                  </w:r>
                </w:p>
              </w:tc>
              <w:tc>
                <w:tcPr>
                  <w:tcW w:w="91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0.260</w:t>
                  </w:r>
                </w:p>
              </w:tc>
              <w:tc>
                <w:tcPr>
                  <w:tcW w:w="840"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0.248</w:t>
                  </w:r>
                </w:p>
              </w:tc>
              <w:tc>
                <w:tcPr>
                  <w:tcW w:w="855"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0.256</w:t>
                  </w:r>
                </w:p>
              </w:tc>
              <w:tc>
                <w:tcPr>
                  <w:tcW w:w="843"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0.230</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1.5</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restart"/>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r>
                    <w:rPr>
                      <w:rFonts w:hint="eastAsia"/>
                      <w:szCs w:val="21"/>
                      <w:shd w:val="clear" w:color="auto" w:fill="FFFFFF"/>
                    </w:rPr>
                    <w:t>厌氧池下风向</w:t>
                  </w: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6</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甲烷</w:t>
                  </w:r>
                </w:p>
              </w:tc>
              <w:tc>
                <w:tcPr>
                  <w:tcW w:w="915"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0.013</w:t>
                  </w:r>
                </w:p>
              </w:tc>
              <w:tc>
                <w:tcPr>
                  <w:tcW w:w="840"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0.008</w:t>
                  </w:r>
                </w:p>
              </w:tc>
              <w:tc>
                <w:tcPr>
                  <w:tcW w:w="855"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0.012</w:t>
                  </w:r>
                </w:p>
              </w:tc>
              <w:tc>
                <w:tcPr>
                  <w:tcW w:w="843"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0.010</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3" w:type="dxa"/>
                  <w:vMerge w:val="continue"/>
                  <w:tcBorders>
                    <w:tl2br w:val="nil"/>
                    <w:tr2bl w:val="nil"/>
                  </w:tcBorders>
                  <w:vAlign w:val="center"/>
                </w:tcPr>
                <w:p>
                  <w:pPr>
                    <w:widowControl/>
                    <w:tabs>
                      <w:tab w:val="left" w:pos="3160"/>
                    </w:tabs>
                    <w:adjustRightInd w:val="0"/>
                    <w:spacing w:line="312" w:lineRule="auto"/>
                    <w:jc w:val="center"/>
                    <w:textAlignment w:val="baseline"/>
                    <w:rPr>
                      <w:szCs w:val="21"/>
                      <w:shd w:val="clear" w:color="auto" w:fill="FFFFFF"/>
                    </w:rPr>
                  </w:pPr>
                </w:p>
              </w:tc>
              <w:tc>
                <w:tcPr>
                  <w:tcW w:w="1221"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bCs/>
                      <w:color w:val="000000"/>
                      <w:szCs w:val="21"/>
                    </w:rPr>
                    <w:t>201</w:t>
                  </w:r>
                  <w:r>
                    <w:rPr>
                      <w:rFonts w:hint="eastAsia"/>
                      <w:bCs/>
                      <w:color w:val="000000"/>
                      <w:szCs w:val="21"/>
                    </w:rPr>
                    <w:t>8</w:t>
                  </w:r>
                  <w:r>
                    <w:rPr>
                      <w:bCs/>
                      <w:color w:val="000000"/>
                      <w:szCs w:val="21"/>
                    </w:rPr>
                    <w:t>.</w:t>
                  </w:r>
                  <w:r>
                    <w:rPr>
                      <w:rFonts w:hint="eastAsia"/>
                      <w:bCs/>
                      <w:color w:val="000000"/>
                      <w:szCs w:val="21"/>
                    </w:rPr>
                    <w:t>2</w:t>
                  </w:r>
                  <w:r>
                    <w:rPr>
                      <w:bCs/>
                      <w:color w:val="000000"/>
                      <w:szCs w:val="21"/>
                    </w:rPr>
                    <w:t>.</w:t>
                  </w:r>
                  <w:r>
                    <w:rPr>
                      <w:rFonts w:hint="eastAsia"/>
                      <w:bCs/>
                      <w:color w:val="000000"/>
                      <w:szCs w:val="21"/>
                    </w:rPr>
                    <w:t>7</w:t>
                  </w:r>
                </w:p>
              </w:tc>
              <w:tc>
                <w:tcPr>
                  <w:tcW w:w="864"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甲烷</w:t>
                  </w:r>
                </w:p>
              </w:tc>
              <w:tc>
                <w:tcPr>
                  <w:tcW w:w="915"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0.017</w:t>
                  </w:r>
                </w:p>
              </w:tc>
              <w:tc>
                <w:tcPr>
                  <w:tcW w:w="840"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0.009</w:t>
                  </w:r>
                </w:p>
              </w:tc>
              <w:tc>
                <w:tcPr>
                  <w:tcW w:w="855"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0.016</w:t>
                  </w:r>
                </w:p>
              </w:tc>
              <w:tc>
                <w:tcPr>
                  <w:tcW w:w="843" w:type="dxa"/>
                  <w:tcBorders>
                    <w:tl2br w:val="nil"/>
                    <w:tr2bl w:val="nil"/>
                  </w:tcBorders>
                  <w:vAlign w:val="center"/>
                </w:tcPr>
                <w:p>
                  <w:pPr>
                    <w:adjustRightInd/>
                    <w:spacing w:line="360" w:lineRule="auto"/>
                    <w:jc w:val="center"/>
                    <w:textAlignment w:val="auto"/>
                    <w:rPr>
                      <w:color w:val="000000"/>
                      <w:szCs w:val="21"/>
                      <w:shd w:val="clear" w:color="auto" w:fill="FFFFFF"/>
                    </w:rPr>
                  </w:pPr>
                  <w:r>
                    <w:rPr>
                      <w:rFonts w:hint="eastAsia"/>
                      <w:szCs w:val="21"/>
                      <w:shd w:val="clear" w:color="auto" w:fill="FFFFFF"/>
                    </w:rPr>
                    <w:t>0.019</w:t>
                  </w:r>
                </w:p>
              </w:tc>
              <w:tc>
                <w:tcPr>
                  <w:tcW w:w="1142"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rFonts w:hint="eastAsia"/>
                      <w:color w:val="000000"/>
                      <w:szCs w:val="21"/>
                      <w:shd w:val="clear" w:color="auto" w:fill="FFFFFF"/>
                    </w:rPr>
                    <w:t>1.0</w:t>
                  </w:r>
                </w:p>
              </w:tc>
              <w:tc>
                <w:tcPr>
                  <w:tcW w:w="706" w:type="dxa"/>
                  <w:tcBorders>
                    <w:tl2br w:val="nil"/>
                    <w:tr2bl w:val="nil"/>
                  </w:tcBorders>
                  <w:vAlign w:val="center"/>
                </w:tcPr>
                <w:p>
                  <w:pPr>
                    <w:widowControl/>
                    <w:tabs>
                      <w:tab w:val="left" w:pos="3160"/>
                    </w:tabs>
                    <w:adjustRightInd w:val="0"/>
                    <w:spacing w:line="312" w:lineRule="auto"/>
                    <w:jc w:val="center"/>
                    <w:textAlignment w:val="baseline"/>
                    <w:rPr>
                      <w:color w:val="000000"/>
                      <w:szCs w:val="21"/>
                      <w:shd w:val="clear" w:color="auto" w:fill="FFFFFF"/>
                    </w:rPr>
                  </w:pPr>
                  <w:r>
                    <w:rPr>
                      <w:color w:val="000000"/>
                      <w:szCs w:val="21"/>
                      <w:shd w:val="clear" w:color="auto" w:fill="FFFFFF"/>
                    </w:rPr>
                    <w:t>达标</w:t>
                  </w:r>
                </w:p>
              </w:tc>
            </w:tr>
          </w:tbl>
          <w:p>
            <w:pPr>
              <w:widowControl/>
              <w:adjustRightInd/>
              <w:spacing w:beforeLines="50" w:line="360" w:lineRule="auto"/>
              <w:ind w:firstLine="480" w:firstLineChars="200"/>
              <w:textAlignment w:val="auto"/>
              <w:rPr>
                <w:sz w:val="24"/>
              </w:rPr>
            </w:pPr>
            <w:r>
              <w:rPr>
                <w:sz w:val="24"/>
              </w:rPr>
              <w:t>由表</w:t>
            </w:r>
            <w:r>
              <w:rPr>
                <w:rFonts w:hint="eastAsia"/>
                <w:sz w:val="24"/>
              </w:rPr>
              <w:t>7</w:t>
            </w:r>
            <w:r>
              <w:rPr>
                <w:sz w:val="24"/>
              </w:rPr>
              <w:t>-</w:t>
            </w:r>
            <w:r>
              <w:rPr>
                <w:rFonts w:hint="eastAsia"/>
                <w:sz w:val="24"/>
              </w:rPr>
              <w:t>13</w:t>
            </w:r>
            <w:r>
              <w:rPr>
                <w:sz w:val="24"/>
              </w:rPr>
              <w:t>可知，项目无组织排放</w:t>
            </w:r>
            <w:r>
              <w:rPr>
                <w:rFonts w:hint="eastAsia"/>
                <w:sz w:val="24"/>
              </w:rPr>
              <w:t>硫化氢</w:t>
            </w:r>
            <w:r>
              <w:rPr>
                <w:sz w:val="24"/>
              </w:rPr>
              <w:t>最大值为0.</w:t>
            </w:r>
            <w:r>
              <w:rPr>
                <w:rFonts w:hint="eastAsia"/>
                <w:sz w:val="24"/>
              </w:rPr>
              <w:t>038</w:t>
            </w:r>
            <w:r>
              <w:rPr>
                <w:sz w:val="24"/>
              </w:rPr>
              <w:t>mg/m</w:t>
            </w:r>
            <w:r>
              <w:rPr>
                <w:sz w:val="24"/>
                <w:vertAlign w:val="superscript"/>
              </w:rPr>
              <w:t>3</w:t>
            </w:r>
            <w:r>
              <w:rPr>
                <w:sz w:val="24"/>
              </w:rPr>
              <w:t>，</w:t>
            </w:r>
            <w:r>
              <w:rPr>
                <w:rFonts w:hint="eastAsia"/>
                <w:sz w:val="24"/>
              </w:rPr>
              <w:t>氨排放最大值为0.291</w:t>
            </w:r>
            <w:r>
              <w:rPr>
                <w:sz w:val="24"/>
              </w:rPr>
              <w:t>mg/m</w:t>
            </w:r>
            <w:r>
              <w:rPr>
                <w:sz w:val="24"/>
                <w:vertAlign w:val="superscript"/>
              </w:rPr>
              <w:t>3</w:t>
            </w:r>
            <w:r>
              <w:rPr>
                <w:rFonts w:hint="eastAsia"/>
                <w:sz w:val="24"/>
              </w:rPr>
              <w:t>，臭气排放最大值为19，甲烷排放浓度最大为0.</w:t>
            </w:r>
            <w:r>
              <w:rPr>
                <w:rFonts w:hint="eastAsia"/>
                <w:sz w:val="24"/>
                <w:lang w:val="en-US" w:eastAsia="zh-CN"/>
              </w:rPr>
              <w:t>0</w:t>
            </w:r>
            <w:r>
              <w:rPr>
                <w:rFonts w:hint="eastAsia"/>
                <w:sz w:val="24"/>
              </w:rPr>
              <w:t>19%</w:t>
            </w:r>
            <w:r>
              <w:rPr>
                <w:sz w:val="24"/>
              </w:rPr>
              <w:t>，</w:t>
            </w:r>
            <w:r>
              <w:rPr>
                <w:rFonts w:hint="eastAsia"/>
                <w:sz w:val="24"/>
              </w:rPr>
              <w:t>符合</w:t>
            </w:r>
            <w:r>
              <w:rPr>
                <w:sz w:val="24"/>
              </w:rPr>
              <w:t>《城镇污水处理厂污染物排放标准》(GB18918-2002)</w:t>
            </w:r>
            <w:r>
              <w:rPr>
                <w:rFonts w:hint="eastAsia"/>
                <w:sz w:val="24"/>
              </w:rPr>
              <w:t>表4中</w:t>
            </w:r>
            <w:r>
              <w:rPr>
                <w:sz w:val="24"/>
              </w:rPr>
              <w:t>二</w:t>
            </w:r>
            <w:r>
              <w:rPr>
                <w:rFonts w:hint="eastAsia"/>
                <w:sz w:val="24"/>
              </w:rPr>
              <w:t>级标准</w:t>
            </w:r>
            <w:r>
              <w:rPr>
                <w:sz w:val="24"/>
              </w:rPr>
              <w:t>。</w:t>
            </w:r>
          </w:p>
          <w:p>
            <w:pPr>
              <w:pStyle w:val="4"/>
              <w:spacing w:beforeLines="50" w:afterLines="50"/>
              <w:outlineLvl w:val="1"/>
              <w:rPr>
                <w:rFonts w:ascii="Times New Roman" w:hAnsi="Times New Roman"/>
                <w:sz w:val="24"/>
                <w:szCs w:val="24"/>
              </w:rPr>
            </w:pPr>
            <w:bookmarkStart w:id="49" w:name="_Toc12927"/>
            <w:r>
              <w:rPr>
                <w:rFonts w:ascii="Times New Roman" w:hAnsi="Times New Roman"/>
                <w:sz w:val="24"/>
                <w:szCs w:val="24"/>
              </w:rPr>
              <w:t>7.5环境空气验收监测内容</w:t>
            </w:r>
            <w:bookmarkEnd w:id="49"/>
            <w:bookmarkStart w:id="50" w:name="_Toc11413"/>
          </w:p>
          <w:p>
            <w:pPr>
              <w:pStyle w:val="4"/>
              <w:ind w:firstLine="480" w:firstLineChars="200"/>
              <w:outlineLvl w:val="1"/>
              <w:rPr>
                <w:rFonts w:ascii="Times New Roman" w:hAnsi="Times New Roman"/>
                <w:b w:val="0"/>
                <w:bCs/>
                <w:sz w:val="24"/>
                <w:szCs w:val="24"/>
              </w:rPr>
            </w:pPr>
            <w:r>
              <w:rPr>
                <w:rFonts w:ascii="Times New Roman" w:hAnsi="Times New Roman"/>
                <w:b w:val="0"/>
                <w:bCs/>
                <w:sz w:val="24"/>
                <w:szCs w:val="24"/>
              </w:rPr>
              <w:t>7.5.1环境空气监测布点</w:t>
            </w:r>
            <w:bookmarkEnd w:id="50"/>
          </w:p>
          <w:p>
            <w:pPr>
              <w:pStyle w:val="11"/>
              <w:adjustRightInd/>
              <w:spacing w:line="360" w:lineRule="auto"/>
              <w:ind w:firstLine="480" w:firstLineChars="200"/>
              <w:textAlignment w:val="auto"/>
              <w:rPr>
                <w:sz w:val="24"/>
              </w:rPr>
            </w:pPr>
            <w:r>
              <w:rPr>
                <w:rFonts w:hint="eastAsia"/>
                <w:sz w:val="24"/>
                <w:szCs w:val="28"/>
                <w:lang w:eastAsia="zh-CN"/>
              </w:rPr>
              <w:t>石城县污水处理厂工程项目一期（二部）</w:t>
            </w:r>
            <w:r>
              <w:rPr>
                <w:rFonts w:hint="eastAsia"/>
                <w:sz w:val="24"/>
              </w:rPr>
              <w:t>项目环境空气在离厂区最近的中坝村</w:t>
            </w:r>
            <w:r>
              <w:rPr>
                <w:sz w:val="24"/>
              </w:rPr>
              <w:t>设1个</w:t>
            </w:r>
            <w:r>
              <w:rPr>
                <w:rFonts w:hint="eastAsia"/>
                <w:sz w:val="24"/>
              </w:rPr>
              <w:t>环境空气</w:t>
            </w:r>
            <w:r>
              <w:rPr>
                <w:sz w:val="24"/>
              </w:rPr>
              <w:t>监测点。</w:t>
            </w:r>
          </w:p>
          <w:p>
            <w:pPr>
              <w:pStyle w:val="4"/>
              <w:ind w:firstLine="480" w:firstLineChars="200"/>
              <w:outlineLvl w:val="1"/>
              <w:rPr>
                <w:rFonts w:ascii="Times New Roman" w:hAnsi="Times New Roman"/>
                <w:b w:val="0"/>
                <w:bCs/>
                <w:sz w:val="24"/>
                <w:szCs w:val="24"/>
              </w:rPr>
            </w:pPr>
            <w:bookmarkStart w:id="51" w:name="_Toc21990"/>
            <w:r>
              <w:rPr>
                <w:rFonts w:hint="eastAsia" w:ascii="Times New Roman" w:hAnsi="Times New Roman"/>
                <w:b w:val="0"/>
                <w:bCs/>
                <w:sz w:val="24"/>
                <w:szCs w:val="24"/>
              </w:rPr>
              <w:t>7</w:t>
            </w:r>
            <w:r>
              <w:rPr>
                <w:rFonts w:ascii="Times New Roman" w:hAnsi="Times New Roman"/>
                <w:b w:val="0"/>
                <w:bCs/>
                <w:sz w:val="24"/>
                <w:szCs w:val="24"/>
              </w:rPr>
              <w:t>.</w:t>
            </w:r>
            <w:r>
              <w:rPr>
                <w:rFonts w:hint="eastAsia" w:ascii="Times New Roman" w:hAnsi="Times New Roman"/>
                <w:b w:val="0"/>
                <w:bCs/>
                <w:sz w:val="24"/>
                <w:szCs w:val="24"/>
              </w:rPr>
              <w:t>5</w:t>
            </w:r>
            <w:r>
              <w:rPr>
                <w:rFonts w:ascii="Times New Roman" w:hAnsi="Times New Roman"/>
                <w:b w:val="0"/>
                <w:bCs/>
                <w:sz w:val="24"/>
                <w:szCs w:val="24"/>
              </w:rPr>
              <w:t>.2</w:t>
            </w:r>
            <w:r>
              <w:rPr>
                <w:rFonts w:hint="eastAsia" w:ascii="Times New Roman" w:hAnsi="Times New Roman"/>
                <w:b w:val="0"/>
                <w:bCs/>
                <w:sz w:val="24"/>
                <w:szCs w:val="24"/>
              </w:rPr>
              <w:t>环境空气</w:t>
            </w:r>
            <w:r>
              <w:rPr>
                <w:rFonts w:ascii="Times New Roman" w:hAnsi="Times New Roman"/>
                <w:b w:val="0"/>
                <w:bCs/>
                <w:sz w:val="24"/>
                <w:szCs w:val="24"/>
              </w:rPr>
              <w:t>监测项目及频次</w:t>
            </w:r>
            <w:bookmarkEnd w:id="51"/>
          </w:p>
          <w:p>
            <w:pPr>
              <w:widowControl/>
              <w:adjustRightInd/>
              <w:spacing w:line="240" w:lineRule="auto"/>
              <w:ind w:firstLine="480" w:firstLineChars="200"/>
              <w:textAlignment w:val="auto"/>
            </w:pPr>
            <w:r>
              <w:rPr>
                <w:rFonts w:hint="eastAsia"/>
                <w:sz w:val="24"/>
                <w:szCs w:val="28"/>
              </w:rPr>
              <w:t>环境空气</w:t>
            </w:r>
            <w:r>
              <w:rPr>
                <w:sz w:val="24"/>
                <w:szCs w:val="28"/>
              </w:rPr>
              <w:t>监测项目及频次见表</w:t>
            </w:r>
            <w:r>
              <w:rPr>
                <w:rFonts w:hint="eastAsia"/>
                <w:sz w:val="24"/>
                <w:szCs w:val="28"/>
              </w:rPr>
              <w:t>7</w:t>
            </w:r>
            <w:r>
              <w:rPr>
                <w:sz w:val="24"/>
                <w:szCs w:val="28"/>
              </w:rPr>
              <w:t>-</w:t>
            </w:r>
            <w:r>
              <w:rPr>
                <w:rFonts w:hint="eastAsia"/>
                <w:sz w:val="24"/>
                <w:szCs w:val="28"/>
              </w:rPr>
              <w:t>14</w:t>
            </w:r>
            <w:r>
              <w:rPr>
                <w:sz w:val="24"/>
                <w:szCs w:val="28"/>
              </w:rPr>
              <w:t>。</w:t>
            </w:r>
          </w:p>
          <w:p>
            <w:pPr>
              <w:pStyle w:val="2"/>
              <w:spacing w:line="360" w:lineRule="auto"/>
              <w:ind w:firstLine="420" w:firstLineChars="200"/>
              <w:jc w:val="center"/>
              <w:textAlignment w:val="auto"/>
              <w:rPr>
                <w:rFonts w:ascii="Times New Roman" w:cs="Times New Roman"/>
                <w:b/>
                <w:bCs/>
                <w:kern w:val="2"/>
                <w:sz w:val="21"/>
              </w:rPr>
            </w:pPr>
            <w:r>
              <w:rPr>
                <w:rFonts w:ascii="Times New Roman" w:cs="Times New Roman"/>
                <w:b/>
                <w:bCs/>
                <w:kern w:val="2"/>
                <w:sz w:val="21"/>
              </w:rPr>
              <w:t>表</w:t>
            </w:r>
            <w:r>
              <w:rPr>
                <w:rFonts w:hint="eastAsia" w:ascii="Times New Roman" w:cs="Times New Roman"/>
                <w:b/>
                <w:bCs/>
                <w:kern w:val="2"/>
                <w:sz w:val="21"/>
              </w:rPr>
              <w:t>7</w:t>
            </w:r>
            <w:r>
              <w:rPr>
                <w:rFonts w:ascii="Times New Roman" w:cs="Times New Roman"/>
                <w:b/>
                <w:bCs/>
                <w:kern w:val="2"/>
                <w:sz w:val="21"/>
              </w:rPr>
              <w:t>-</w:t>
            </w:r>
            <w:r>
              <w:rPr>
                <w:rFonts w:hint="eastAsia" w:ascii="Times New Roman" w:cs="Times New Roman"/>
                <w:b/>
                <w:bCs/>
                <w:kern w:val="2"/>
                <w:sz w:val="21"/>
              </w:rPr>
              <w:t>14</w:t>
            </w:r>
            <w:r>
              <w:rPr>
                <w:rFonts w:ascii="Times New Roman" w:cs="Times New Roman"/>
                <w:b/>
                <w:bCs/>
                <w:kern w:val="2"/>
                <w:sz w:val="21"/>
              </w:rPr>
              <w:t xml:space="preserve"> </w:t>
            </w:r>
            <w:r>
              <w:rPr>
                <w:rFonts w:hint="eastAsia" w:ascii="Times New Roman" w:cs="Times New Roman"/>
                <w:b/>
                <w:bCs/>
                <w:kern w:val="2"/>
                <w:sz w:val="21"/>
              </w:rPr>
              <w:t>环境空气</w:t>
            </w:r>
            <w:r>
              <w:rPr>
                <w:rFonts w:ascii="Times New Roman" w:cs="Times New Roman"/>
                <w:b/>
                <w:bCs/>
                <w:kern w:val="2"/>
                <w:sz w:val="21"/>
              </w:rPr>
              <w:t>监测项目及频次</w:t>
            </w:r>
          </w:p>
          <w:tbl>
            <w:tblPr>
              <w:tblStyle w:val="28"/>
              <w:tblW w:w="825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827"/>
              <w:gridCol w:w="2653"/>
              <w:gridCol w:w="2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6" w:hRule="exact"/>
                <w:jc w:val="center"/>
              </w:trPr>
              <w:tc>
                <w:tcPr>
                  <w:tcW w:w="1433" w:type="dxa"/>
                  <w:vAlign w:val="center"/>
                </w:tcPr>
                <w:p>
                  <w:pPr>
                    <w:tabs>
                      <w:tab w:val="right" w:leader="middleDot" w:pos="9030"/>
                    </w:tabs>
                    <w:adjustRightInd w:val="0"/>
                    <w:snapToGrid w:val="0"/>
                    <w:spacing w:line="400" w:lineRule="exact"/>
                    <w:ind w:right="-68"/>
                    <w:jc w:val="center"/>
                    <w:rPr>
                      <w:szCs w:val="21"/>
                    </w:rPr>
                  </w:pPr>
                  <w:r>
                    <w:rPr>
                      <w:szCs w:val="21"/>
                    </w:rPr>
                    <w:t>监测点位</w:t>
                  </w:r>
                </w:p>
              </w:tc>
              <w:tc>
                <w:tcPr>
                  <w:tcW w:w="1827" w:type="dxa"/>
                  <w:vAlign w:val="center"/>
                </w:tcPr>
                <w:p>
                  <w:pPr>
                    <w:tabs>
                      <w:tab w:val="right" w:leader="middleDot" w:pos="9030"/>
                    </w:tabs>
                    <w:adjustRightInd w:val="0"/>
                    <w:snapToGrid w:val="0"/>
                    <w:spacing w:line="400" w:lineRule="exact"/>
                    <w:ind w:right="-68"/>
                    <w:jc w:val="center"/>
                    <w:rPr>
                      <w:szCs w:val="21"/>
                    </w:rPr>
                  </w:pPr>
                  <w:r>
                    <w:rPr>
                      <w:szCs w:val="21"/>
                    </w:rPr>
                    <w:t>监测目的</w:t>
                  </w:r>
                </w:p>
              </w:tc>
              <w:tc>
                <w:tcPr>
                  <w:tcW w:w="2653" w:type="dxa"/>
                  <w:vAlign w:val="center"/>
                </w:tcPr>
                <w:p>
                  <w:pPr>
                    <w:tabs>
                      <w:tab w:val="right" w:leader="middleDot" w:pos="9030"/>
                    </w:tabs>
                    <w:adjustRightInd w:val="0"/>
                    <w:snapToGrid w:val="0"/>
                    <w:spacing w:line="400" w:lineRule="exact"/>
                    <w:ind w:right="-68"/>
                    <w:jc w:val="center"/>
                    <w:rPr>
                      <w:szCs w:val="21"/>
                    </w:rPr>
                  </w:pPr>
                  <w:r>
                    <w:rPr>
                      <w:szCs w:val="21"/>
                    </w:rPr>
                    <w:t>监测项目</w:t>
                  </w:r>
                </w:p>
              </w:tc>
              <w:tc>
                <w:tcPr>
                  <w:tcW w:w="2342" w:type="dxa"/>
                  <w:vAlign w:val="center"/>
                </w:tcPr>
                <w:p>
                  <w:pPr>
                    <w:tabs>
                      <w:tab w:val="right" w:leader="middleDot" w:pos="9030"/>
                    </w:tabs>
                    <w:adjustRightInd w:val="0"/>
                    <w:snapToGrid w:val="0"/>
                    <w:spacing w:line="400" w:lineRule="exact"/>
                    <w:ind w:right="-68"/>
                    <w:jc w:val="center"/>
                    <w:rPr>
                      <w:szCs w:val="21"/>
                    </w:rPr>
                  </w:pPr>
                  <w:r>
                    <w:rPr>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15" w:hRule="exact"/>
                <w:jc w:val="center"/>
              </w:trPr>
              <w:tc>
                <w:tcPr>
                  <w:tcW w:w="1433" w:type="dxa"/>
                  <w:vAlign w:val="center"/>
                </w:tcPr>
                <w:p>
                  <w:pPr>
                    <w:tabs>
                      <w:tab w:val="right" w:leader="middleDot" w:pos="9030"/>
                    </w:tabs>
                    <w:adjustRightInd w:val="0"/>
                    <w:snapToGrid w:val="0"/>
                    <w:ind w:right="-68"/>
                    <w:jc w:val="center"/>
                    <w:rPr>
                      <w:szCs w:val="21"/>
                    </w:rPr>
                  </w:pPr>
                  <w:r>
                    <w:rPr>
                      <w:rFonts w:hint="eastAsia"/>
                      <w:szCs w:val="21"/>
                    </w:rPr>
                    <w:t>中坝村</w:t>
                  </w:r>
                </w:p>
              </w:tc>
              <w:tc>
                <w:tcPr>
                  <w:tcW w:w="1827" w:type="dxa"/>
                  <w:vAlign w:val="center"/>
                </w:tcPr>
                <w:p>
                  <w:pPr>
                    <w:tabs>
                      <w:tab w:val="right" w:leader="middleDot" w:pos="9030"/>
                    </w:tabs>
                    <w:adjustRightInd w:val="0"/>
                    <w:snapToGrid w:val="0"/>
                    <w:ind w:right="-68"/>
                    <w:jc w:val="center"/>
                    <w:rPr>
                      <w:szCs w:val="21"/>
                    </w:rPr>
                  </w:pPr>
                  <w:r>
                    <w:rPr>
                      <w:szCs w:val="21"/>
                    </w:rPr>
                    <w:t>考核</w:t>
                  </w:r>
                  <w:r>
                    <w:rPr>
                      <w:rFonts w:hint="eastAsia"/>
                      <w:szCs w:val="21"/>
                    </w:rPr>
                    <w:t>污水处理厂对周边的影响</w:t>
                  </w:r>
                </w:p>
              </w:tc>
              <w:tc>
                <w:tcPr>
                  <w:tcW w:w="2653" w:type="dxa"/>
                  <w:vAlign w:val="center"/>
                </w:tcPr>
                <w:p>
                  <w:pPr>
                    <w:tabs>
                      <w:tab w:val="right" w:leader="middleDot" w:pos="9030"/>
                    </w:tabs>
                    <w:adjustRightInd w:val="0"/>
                    <w:snapToGrid w:val="0"/>
                    <w:ind w:right="-68"/>
                    <w:jc w:val="center"/>
                    <w:rPr>
                      <w:szCs w:val="21"/>
                    </w:rPr>
                  </w:pPr>
                  <w:r>
                    <w:rPr>
                      <w:rFonts w:hint="eastAsia"/>
                      <w:szCs w:val="21"/>
                    </w:rPr>
                    <w:t>硫化氢、氨</w:t>
                  </w:r>
                </w:p>
              </w:tc>
              <w:tc>
                <w:tcPr>
                  <w:tcW w:w="2342" w:type="dxa"/>
                  <w:vAlign w:val="center"/>
                </w:tcPr>
                <w:p>
                  <w:pPr>
                    <w:tabs>
                      <w:tab w:val="right" w:leader="middleDot" w:pos="9030"/>
                    </w:tabs>
                    <w:adjustRightInd w:val="0"/>
                    <w:snapToGrid w:val="0"/>
                    <w:ind w:right="-68"/>
                    <w:jc w:val="center"/>
                    <w:rPr>
                      <w:szCs w:val="21"/>
                    </w:rPr>
                  </w:pPr>
                  <w:r>
                    <w:rPr>
                      <w:szCs w:val="21"/>
                    </w:rPr>
                    <w:t>监测</w:t>
                  </w:r>
                  <w:r>
                    <w:rPr>
                      <w:rFonts w:hint="eastAsia"/>
                      <w:szCs w:val="21"/>
                    </w:rPr>
                    <w:t>2</w:t>
                  </w:r>
                  <w:r>
                    <w:rPr>
                      <w:szCs w:val="21"/>
                    </w:rPr>
                    <w:t>天，</w:t>
                  </w:r>
                  <w:r>
                    <w:rPr>
                      <w:rFonts w:hint="eastAsia"/>
                      <w:szCs w:val="21"/>
                    </w:rPr>
                    <w:t>1点/1</w:t>
                  </w:r>
                  <w:r>
                    <w:rPr>
                      <w:szCs w:val="21"/>
                    </w:rPr>
                    <w:t>次/天</w:t>
                  </w:r>
                </w:p>
              </w:tc>
            </w:tr>
          </w:tbl>
          <w:p>
            <w:pPr>
              <w:pStyle w:val="4"/>
              <w:ind w:firstLine="480" w:firstLineChars="200"/>
              <w:outlineLvl w:val="1"/>
              <w:rPr>
                <w:rFonts w:ascii="Times New Roman" w:hAnsi="Times New Roman"/>
                <w:b w:val="0"/>
                <w:bCs/>
                <w:sz w:val="24"/>
                <w:szCs w:val="24"/>
              </w:rPr>
            </w:pPr>
            <w:bookmarkStart w:id="52" w:name="_Toc6691"/>
          </w:p>
          <w:p>
            <w:pPr>
              <w:pStyle w:val="4"/>
              <w:ind w:firstLine="480" w:firstLineChars="200"/>
              <w:outlineLvl w:val="1"/>
              <w:rPr>
                <w:rFonts w:ascii="Times New Roman" w:hAnsi="Times New Roman"/>
                <w:b w:val="0"/>
                <w:bCs/>
                <w:sz w:val="24"/>
                <w:szCs w:val="24"/>
              </w:rPr>
            </w:pPr>
            <w:r>
              <w:rPr>
                <w:rFonts w:hint="eastAsia" w:ascii="Times New Roman" w:hAnsi="Times New Roman"/>
                <w:b w:val="0"/>
                <w:bCs/>
                <w:sz w:val="24"/>
                <w:szCs w:val="24"/>
              </w:rPr>
              <w:t>7</w:t>
            </w:r>
            <w:r>
              <w:rPr>
                <w:rFonts w:ascii="Times New Roman" w:hAnsi="Times New Roman"/>
                <w:b w:val="0"/>
                <w:bCs/>
                <w:sz w:val="24"/>
                <w:szCs w:val="24"/>
              </w:rPr>
              <w:t>.</w:t>
            </w:r>
            <w:r>
              <w:rPr>
                <w:rFonts w:hint="eastAsia" w:ascii="Times New Roman" w:hAnsi="Times New Roman"/>
                <w:b w:val="0"/>
                <w:bCs/>
                <w:sz w:val="24"/>
                <w:szCs w:val="24"/>
              </w:rPr>
              <w:t>5</w:t>
            </w:r>
            <w:r>
              <w:rPr>
                <w:rFonts w:ascii="Times New Roman" w:hAnsi="Times New Roman"/>
                <w:b w:val="0"/>
                <w:bCs/>
                <w:sz w:val="24"/>
                <w:szCs w:val="24"/>
              </w:rPr>
              <w:t>.3</w:t>
            </w:r>
            <w:r>
              <w:rPr>
                <w:rFonts w:hint="eastAsia" w:ascii="Times New Roman" w:hAnsi="Times New Roman"/>
                <w:b w:val="0"/>
                <w:bCs/>
                <w:sz w:val="24"/>
                <w:szCs w:val="24"/>
              </w:rPr>
              <w:t>环境空气</w:t>
            </w:r>
            <w:r>
              <w:rPr>
                <w:rFonts w:ascii="Times New Roman" w:hAnsi="Times New Roman"/>
                <w:b w:val="0"/>
                <w:bCs/>
                <w:sz w:val="24"/>
                <w:szCs w:val="24"/>
              </w:rPr>
              <w:t>监测分析方法</w:t>
            </w:r>
            <w:bookmarkEnd w:id="52"/>
          </w:p>
          <w:p>
            <w:pPr>
              <w:widowControl/>
              <w:adjustRightInd/>
              <w:spacing w:line="240" w:lineRule="auto"/>
              <w:ind w:firstLine="480" w:firstLineChars="200"/>
              <w:textAlignment w:val="auto"/>
            </w:pPr>
            <w:r>
              <w:rPr>
                <w:rFonts w:hint="eastAsia"/>
                <w:sz w:val="24"/>
                <w:szCs w:val="28"/>
              </w:rPr>
              <w:t>环境空气</w:t>
            </w:r>
            <w:r>
              <w:rPr>
                <w:sz w:val="24"/>
                <w:szCs w:val="28"/>
              </w:rPr>
              <w:t>监测分析方法见表</w:t>
            </w:r>
            <w:r>
              <w:rPr>
                <w:rFonts w:hint="eastAsia"/>
                <w:sz w:val="24"/>
                <w:szCs w:val="28"/>
              </w:rPr>
              <w:t>7</w:t>
            </w:r>
            <w:r>
              <w:rPr>
                <w:sz w:val="24"/>
                <w:szCs w:val="28"/>
              </w:rPr>
              <w:t>-</w:t>
            </w:r>
            <w:r>
              <w:rPr>
                <w:rFonts w:hint="eastAsia"/>
                <w:sz w:val="24"/>
                <w:szCs w:val="28"/>
              </w:rPr>
              <w:t>15。</w:t>
            </w:r>
          </w:p>
          <w:p>
            <w:pPr>
              <w:adjustRightInd w:val="0"/>
              <w:spacing w:line="312" w:lineRule="atLeast"/>
              <w:jc w:val="center"/>
              <w:textAlignment w:val="baseline"/>
              <w:rPr>
                <w:b/>
                <w:bCs/>
                <w:color w:val="000000"/>
              </w:rPr>
            </w:pPr>
            <w:r>
              <w:rPr>
                <w:b/>
                <w:bCs/>
                <w:color w:val="000000"/>
              </w:rPr>
              <w:t>表</w:t>
            </w:r>
            <w:r>
              <w:rPr>
                <w:rFonts w:hint="eastAsia"/>
                <w:b/>
                <w:bCs/>
                <w:color w:val="000000"/>
              </w:rPr>
              <w:t>7</w:t>
            </w:r>
            <w:r>
              <w:rPr>
                <w:b/>
                <w:bCs/>
                <w:color w:val="000000"/>
              </w:rPr>
              <w:t>-</w:t>
            </w:r>
            <w:r>
              <w:rPr>
                <w:rFonts w:hint="eastAsia"/>
                <w:b/>
                <w:bCs/>
                <w:color w:val="000000"/>
              </w:rPr>
              <w:t>15</w:t>
            </w:r>
            <w:r>
              <w:rPr>
                <w:b/>
                <w:bCs/>
                <w:color w:val="000000"/>
              </w:rPr>
              <w:t xml:space="preserve"> </w:t>
            </w:r>
            <w:r>
              <w:rPr>
                <w:rFonts w:hint="eastAsia"/>
                <w:b/>
                <w:bCs/>
                <w:color w:val="000000"/>
              </w:rPr>
              <w:t>环境空气</w:t>
            </w:r>
            <w:r>
              <w:rPr>
                <w:b/>
                <w:bCs/>
                <w:color w:val="000000"/>
              </w:rPr>
              <w:t>分析方法</w:t>
            </w:r>
          </w:p>
          <w:tbl>
            <w:tblPr>
              <w:tblStyle w:val="28"/>
              <w:tblW w:w="8224" w:type="dxa"/>
              <w:jc w:val="center"/>
              <w:tblInd w:w="485" w:type="dxa"/>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
            <w:tblGrid>
              <w:gridCol w:w="1154"/>
              <w:gridCol w:w="3776"/>
              <w:gridCol w:w="2156"/>
              <w:gridCol w:w="1138"/>
            </w:tblGrid>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467" w:hRule="exact"/>
                <w:jc w:val="center"/>
              </w:trPr>
              <w:tc>
                <w:tcPr>
                  <w:tcW w:w="1154" w:type="dxa"/>
                  <w:tcBorders>
                    <w:tl2br w:val="nil"/>
                    <w:tr2bl w:val="nil"/>
                  </w:tcBorders>
                  <w:vAlign w:val="center"/>
                </w:tcPr>
                <w:p>
                  <w:pPr>
                    <w:jc w:val="center"/>
                    <w:rPr>
                      <w:szCs w:val="21"/>
                    </w:rPr>
                  </w:pPr>
                  <w:r>
                    <w:rPr>
                      <w:szCs w:val="21"/>
                    </w:rPr>
                    <w:t>项目</w:t>
                  </w:r>
                </w:p>
              </w:tc>
              <w:tc>
                <w:tcPr>
                  <w:tcW w:w="3776" w:type="dxa"/>
                  <w:tcBorders>
                    <w:tl2br w:val="nil"/>
                    <w:tr2bl w:val="nil"/>
                  </w:tcBorders>
                  <w:vAlign w:val="center"/>
                </w:tcPr>
                <w:p>
                  <w:pPr>
                    <w:jc w:val="center"/>
                    <w:rPr>
                      <w:szCs w:val="21"/>
                    </w:rPr>
                  </w:pPr>
                  <w:r>
                    <w:rPr>
                      <w:szCs w:val="21"/>
                    </w:rPr>
                    <w:t>分析方法及方法来源</w:t>
                  </w:r>
                </w:p>
              </w:tc>
              <w:tc>
                <w:tcPr>
                  <w:tcW w:w="2156" w:type="dxa"/>
                  <w:tcBorders>
                    <w:tl2br w:val="nil"/>
                    <w:tr2bl w:val="nil"/>
                  </w:tcBorders>
                  <w:vAlign w:val="center"/>
                </w:tcPr>
                <w:p>
                  <w:pPr>
                    <w:jc w:val="center"/>
                    <w:rPr>
                      <w:szCs w:val="21"/>
                    </w:rPr>
                  </w:pPr>
                  <w:r>
                    <w:rPr>
                      <w:szCs w:val="21"/>
                    </w:rPr>
                    <w:t>监测仪器</w:t>
                  </w:r>
                </w:p>
              </w:tc>
              <w:tc>
                <w:tcPr>
                  <w:tcW w:w="1138" w:type="dxa"/>
                  <w:tcBorders>
                    <w:tl2br w:val="nil"/>
                    <w:tr2bl w:val="nil"/>
                  </w:tcBorders>
                  <w:vAlign w:val="center"/>
                </w:tcPr>
                <w:p>
                  <w:pPr>
                    <w:jc w:val="center"/>
                    <w:rPr>
                      <w:szCs w:val="21"/>
                    </w:rPr>
                  </w:pPr>
                  <w:r>
                    <w:rPr>
                      <w:szCs w:val="21"/>
                    </w:rPr>
                    <w:t>仪器编号</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573" w:hRule="atLeast"/>
                <w:jc w:val="center"/>
              </w:trPr>
              <w:tc>
                <w:tcPr>
                  <w:tcW w:w="1154" w:type="dxa"/>
                  <w:tcBorders>
                    <w:tl2br w:val="nil"/>
                    <w:tr2bl w:val="nil"/>
                  </w:tcBorders>
                  <w:vAlign w:val="center"/>
                </w:tcPr>
                <w:p>
                  <w:pPr>
                    <w:widowControl/>
                    <w:jc w:val="center"/>
                    <w:textAlignment w:val="center"/>
                    <w:rPr>
                      <w:szCs w:val="21"/>
                      <w:shd w:val="clear" w:color="auto" w:fill="FFFFFF"/>
                    </w:rPr>
                  </w:pPr>
                  <w:r>
                    <w:rPr>
                      <w:kern w:val="0"/>
                      <w:szCs w:val="21"/>
                    </w:rPr>
                    <w:t>氨</w:t>
                  </w:r>
                </w:p>
              </w:tc>
              <w:tc>
                <w:tcPr>
                  <w:tcW w:w="3776" w:type="dxa"/>
                  <w:tcBorders>
                    <w:tl2br w:val="nil"/>
                    <w:tr2bl w:val="nil"/>
                  </w:tcBorders>
                  <w:vAlign w:val="center"/>
                </w:tcPr>
                <w:p>
                  <w:pPr>
                    <w:widowControl/>
                    <w:jc w:val="center"/>
                    <w:textAlignment w:val="center"/>
                    <w:rPr>
                      <w:szCs w:val="21"/>
                    </w:rPr>
                  </w:pPr>
                  <w:r>
                    <w:rPr>
                      <w:kern w:val="0"/>
                      <w:szCs w:val="21"/>
                    </w:rPr>
                    <w:t>环境空气和废气 氨的测定 纳氏试剂分光光度法（HJ 533-2009）</w:t>
                  </w:r>
                </w:p>
              </w:tc>
              <w:tc>
                <w:tcPr>
                  <w:tcW w:w="2156" w:type="dxa"/>
                  <w:tcBorders>
                    <w:tl2br w:val="nil"/>
                    <w:tr2bl w:val="nil"/>
                  </w:tcBorders>
                  <w:vAlign w:val="center"/>
                </w:tcPr>
                <w:p>
                  <w:pPr>
                    <w:widowControl/>
                    <w:jc w:val="center"/>
                    <w:textAlignment w:val="center"/>
                    <w:rPr>
                      <w:szCs w:val="21"/>
                      <w:shd w:val="clear" w:color="auto" w:fill="FFFFFF"/>
                    </w:rPr>
                  </w:pPr>
                  <w:r>
                    <w:rPr>
                      <w:color w:val="000000"/>
                      <w:kern w:val="0"/>
                      <w:szCs w:val="21"/>
                    </w:rPr>
                    <w:t>722分光光度计</w:t>
                  </w:r>
                </w:p>
              </w:tc>
              <w:tc>
                <w:tcPr>
                  <w:tcW w:w="1138" w:type="dxa"/>
                  <w:tcBorders>
                    <w:tl2br w:val="nil"/>
                    <w:tr2bl w:val="nil"/>
                  </w:tcBorders>
                  <w:vAlign w:val="center"/>
                </w:tcPr>
                <w:p>
                  <w:pPr>
                    <w:widowControl/>
                    <w:jc w:val="center"/>
                    <w:textAlignment w:val="center"/>
                    <w:rPr>
                      <w:szCs w:val="21"/>
                      <w:shd w:val="clear" w:color="auto" w:fill="FFFFFF"/>
                    </w:rPr>
                  </w:pPr>
                  <w:r>
                    <w:rPr>
                      <w:color w:val="000000"/>
                      <w:kern w:val="0"/>
                      <w:szCs w:val="21"/>
                    </w:rPr>
                    <w:t>DLHJ-014</w:t>
                  </w:r>
                </w:p>
              </w:tc>
            </w:tr>
            <w:tr>
              <w:tblPrEx>
                <w:tblBorders>
                  <w:top w:val="single" w:color="auto" w:sz="8" w:space="0"/>
                  <w:left w:val="none" w:color="auto" w:sz="0" w:space="0"/>
                  <w:bottom w:val="single" w:color="auto" w:sz="8" w:space="0"/>
                  <w:right w:val="dotted" w:color="auto" w:sz="4" w:space="0"/>
                  <w:insideH w:val="single" w:color="auto" w:sz="8" w:space="0"/>
                  <w:insideV w:val="single" w:color="auto" w:sz="8" w:space="0"/>
                </w:tblBorders>
                <w:tblLayout w:type="fixed"/>
                <w:tblCellMar>
                  <w:top w:w="0" w:type="dxa"/>
                  <w:left w:w="0" w:type="dxa"/>
                  <w:bottom w:w="0" w:type="dxa"/>
                  <w:right w:w="0" w:type="dxa"/>
                </w:tblCellMar>
              </w:tblPrEx>
              <w:trPr>
                <w:cantSplit/>
                <w:trHeight w:val="349" w:hRule="atLeast"/>
                <w:jc w:val="center"/>
              </w:trPr>
              <w:tc>
                <w:tcPr>
                  <w:tcW w:w="1154" w:type="dxa"/>
                  <w:tcBorders>
                    <w:tl2br w:val="nil"/>
                    <w:tr2bl w:val="nil"/>
                  </w:tcBorders>
                  <w:vAlign w:val="center"/>
                </w:tcPr>
                <w:p>
                  <w:pPr>
                    <w:widowControl/>
                    <w:jc w:val="center"/>
                    <w:textAlignment w:val="center"/>
                    <w:rPr>
                      <w:szCs w:val="21"/>
                      <w:shd w:val="clear" w:color="auto" w:fill="FFFFFF"/>
                    </w:rPr>
                  </w:pPr>
                  <w:r>
                    <w:rPr>
                      <w:kern w:val="0"/>
                      <w:szCs w:val="21"/>
                    </w:rPr>
                    <w:t>硫化氢</w:t>
                  </w:r>
                </w:p>
              </w:tc>
              <w:tc>
                <w:tcPr>
                  <w:tcW w:w="3776" w:type="dxa"/>
                  <w:tcBorders>
                    <w:tl2br w:val="nil"/>
                    <w:tr2bl w:val="nil"/>
                  </w:tcBorders>
                  <w:vAlign w:val="center"/>
                </w:tcPr>
                <w:p>
                  <w:pPr>
                    <w:widowControl/>
                    <w:jc w:val="center"/>
                    <w:textAlignment w:val="center"/>
                    <w:rPr>
                      <w:szCs w:val="21"/>
                    </w:rPr>
                  </w:pPr>
                  <w:r>
                    <w:rPr>
                      <w:kern w:val="0"/>
                      <w:szCs w:val="21"/>
                    </w:rPr>
                    <w:t>亚甲基蓝分光光度法《空气和废气监测分析方法》</w:t>
                  </w:r>
                </w:p>
              </w:tc>
              <w:tc>
                <w:tcPr>
                  <w:tcW w:w="2156" w:type="dxa"/>
                  <w:tcBorders>
                    <w:tl2br w:val="nil"/>
                    <w:tr2bl w:val="nil"/>
                  </w:tcBorders>
                  <w:vAlign w:val="center"/>
                </w:tcPr>
                <w:p>
                  <w:pPr>
                    <w:widowControl/>
                    <w:jc w:val="center"/>
                    <w:textAlignment w:val="center"/>
                    <w:rPr>
                      <w:szCs w:val="21"/>
                      <w:shd w:val="clear" w:color="auto" w:fill="FFFFFF"/>
                    </w:rPr>
                  </w:pPr>
                  <w:r>
                    <w:rPr>
                      <w:color w:val="000000"/>
                      <w:kern w:val="0"/>
                      <w:szCs w:val="21"/>
                    </w:rPr>
                    <w:t>722分光光度计</w:t>
                  </w:r>
                </w:p>
              </w:tc>
              <w:tc>
                <w:tcPr>
                  <w:tcW w:w="1138" w:type="dxa"/>
                  <w:tcBorders>
                    <w:tl2br w:val="nil"/>
                    <w:tr2bl w:val="nil"/>
                  </w:tcBorders>
                  <w:vAlign w:val="center"/>
                </w:tcPr>
                <w:p>
                  <w:pPr>
                    <w:widowControl/>
                    <w:jc w:val="center"/>
                    <w:textAlignment w:val="center"/>
                    <w:rPr>
                      <w:szCs w:val="21"/>
                      <w:shd w:val="clear" w:color="auto" w:fill="FFFFFF"/>
                    </w:rPr>
                  </w:pPr>
                  <w:r>
                    <w:rPr>
                      <w:color w:val="000000"/>
                      <w:kern w:val="0"/>
                      <w:szCs w:val="21"/>
                    </w:rPr>
                    <w:t>DLHJ-014</w:t>
                  </w:r>
                </w:p>
              </w:tc>
            </w:tr>
          </w:tbl>
          <w:p>
            <w:pPr>
              <w:pStyle w:val="4"/>
              <w:ind w:firstLine="480" w:firstLineChars="200"/>
              <w:outlineLvl w:val="1"/>
              <w:rPr>
                <w:rFonts w:ascii="Times New Roman" w:hAnsi="Times New Roman"/>
                <w:b w:val="0"/>
                <w:bCs/>
                <w:sz w:val="24"/>
                <w:szCs w:val="24"/>
              </w:rPr>
            </w:pPr>
            <w:bookmarkStart w:id="53" w:name="_Toc14345"/>
          </w:p>
          <w:p>
            <w:pPr>
              <w:pStyle w:val="4"/>
              <w:ind w:firstLine="480" w:firstLineChars="200"/>
              <w:outlineLvl w:val="1"/>
              <w:rPr>
                <w:rFonts w:ascii="Times New Roman" w:hAnsi="Times New Roman"/>
                <w:b w:val="0"/>
                <w:bCs/>
                <w:sz w:val="24"/>
                <w:szCs w:val="24"/>
              </w:rPr>
            </w:pPr>
            <w:r>
              <w:rPr>
                <w:rFonts w:hint="eastAsia" w:ascii="Times New Roman" w:hAnsi="Times New Roman"/>
                <w:b w:val="0"/>
                <w:bCs/>
                <w:sz w:val="24"/>
                <w:szCs w:val="24"/>
              </w:rPr>
              <w:t>7</w:t>
            </w:r>
            <w:r>
              <w:rPr>
                <w:rFonts w:ascii="Times New Roman" w:hAnsi="Times New Roman"/>
                <w:b w:val="0"/>
                <w:bCs/>
                <w:sz w:val="24"/>
                <w:szCs w:val="24"/>
              </w:rPr>
              <w:t>.</w:t>
            </w:r>
            <w:r>
              <w:rPr>
                <w:rFonts w:hint="eastAsia" w:ascii="Times New Roman" w:hAnsi="Times New Roman"/>
                <w:b w:val="0"/>
                <w:bCs/>
                <w:sz w:val="24"/>
                <w:szCs w:val="24"/>
              </w:rPr>
              <w:t>5</w:t>
            </w:r>
            <w:r>
              <w:rPr>
                <w:rFonts w:ascii="Times New Roman" w:hAnsi="Times New Roman"/>
                <w:b w:val="0"/>
                <w:bCs/>
                <w:sz w:val="24"/>
                <w:szCs w:val="24"/>
              </w:rPr>
              <w:t>.4</w:t>
            </w:r>
            <w:r>
              <w:rPr>
                <w:rFonts w:hint="eastAsia" w:ascii="Times New Roman" w:hAnsi="Times New Roman"/>
                <w:b w:val="0"/>
                <w:bCs/>
                <w:sz w:val="24"/>
                <w:szCs w:val="24"/>
              </w:rPr>
              <w:t>环境空气</w:t>
            </w:r>
            <w:r>
              <w:rPr>
                <w:rFonts w:ascii="Times New Roman" w:hAnsi="Times New Roman"/>
                <w:b w:val="0"/>
                <w:bCs/>
                <w:sz w:val="24"/>
                <w:szCs w:val="24"/>
              </w:rPr>
              <w:t>监测结果及评价</w:t>
            </w:r>
            <w:bookmarkEnd w:id="53"/>
          </w:p>
          <w:p>
            <w:pPr>
              <w:widowControl/>
              <w:adjustRightInd/>
              <w:spacing w:line="360" w:lineRule="auto"/>
              <w:ind w:firstLine="480" w:firstLineChars="200"/>
              <w:textAlignment w:val="auto"/>
            </w:pPr>
            <w:r>
              <w:rPr>
                <w:rFonts w:hint="eastAsia"/>
                <w:sz w:val="24"/>
                <w:szCs w:val="28"/>
              </w:rPr>
              <w:t>环境空气</w:t>
            </w:r>
            <w:r>
              <w:rPr>
                <w:sz w:val="24"/>
                <w:szCs w:val="28"/>
              </w:rPr>
              <w:t>监测结果详见表</w:t>
            </w:r>
            <w:r>
              <w:rPr>
                <w:rFonts w:hint="eastAsia"/>
                <w:sz w:val="24"/>
                <w:szCs w:val="28"/>
              </w:rPr>
              <w:t>7</w:t>
            </w:r>
            <w:r>
              <w:rPr>
                <w:sz w:val="24"/>
                <w:szCs w:val="28"/>
              </w:rPr>
              <w:t>-</w:t>
            </w:r>
            <w:r>
              <w:rPr>
                <w:rFonts w:hint="eastAsia"/>
                <w:sz w:val="24"/>
                <w:szCs w:val="28"/>
              </w:rPr>
              <w:t>16</w:t>
            </w:r>
            <w:r>
              <w:rPr>
                <w:sz w:val="24"/>
                <w:szCs w:val="28"/>
              </w:rPr>
              <w:t>。</w:t>
            </w:r>
          </w:p>
          <w:p>
            <w:pPr>
              <w:adjustRightInd w:val="0"/>
              <w:spacing w:line="312" w:lineRule="atLeast"/>
              <w:jc w:val="center"/>
              <w:textAlignment w:val="baseline"/>
              <w:rPr>
                <w:b/>
                <w:bCs/>
              </w:rPr>
            </w:pPr>
            <w:r>
              <w:rPr>
                <w:b/>
                <w:bCs/>
                <w:color w:val="000000"/>
              </w:rPr>
              <w:t>表</w:t>
            </w:r>
            <w:r>
              <w:rPr>
                <w:rFonts w:hint="eastAsia"/>
                <w:b/>
                <w:bCs/>
                <w:color w:val="000000"/>
              </w:rPr>
              <w:t>7</w:t>
            </w:r>
            <w:r>
              <w:rPr>
                <w:b/>
                <w:bCs/>
                <w:color w:val="000000"/>
              </w:rPr>
              <w:t>-</w:t>
            </w:r>
            <w:r>
              <w:rPr>
                <w:rFonts w:hint="eastAsia"/>
                <w:b/>
                <w:bCs/>
                <w:color w:val="000000"/>
              </w:rPr>
              <w:t>16环境空气</w:t>
            </w:r>
            <w:r>
              <w:rPr>
                <w:b/>
                <w:bCs/>
                <w:color w:val="000000"/>
              </w:rPr>
              <w:t>监测结果一览表（单位：mg/m</w:t>
            </w:r>
            <w:r>
              <w:rPr>
                <w:b/>
                <w:bCs/>
                <w:color w:val="000000"/>
                <w:vertAlign w:val="superscript"/>
              </w:rPr>
              <w:t>3</w:t>
            </w:r>
            <w:r>
              <w:rPr>
                <w:b/>
                <w:bCs/>
                <w:color w:val="000000"/>
              </w:rPr>
              <w:t>）</w:t>
            </w:r>
          </w:p>
          <w:tbl>
            <w:tblPr>
              <w:tblStyle w:val="28"/>
              <w:tblW w:w="784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024"/>
              <w:gridCol w:w="2243"/>
              <w:gridCol w:w="2243"/>
              <w:gridCol w:w="13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768" w:hRule="exact"/>
                <w:jc w:val="center"/>
              </w:trPr>
              <w:tc>
                <w:tcPr>
                  <w:tcW w:w="2024" w:type="dxa"/>
                  <w:tcBorders>
                    <w:tl2br w:val="nil"/>
                    <w:tr2bl w:val="nil"/>
                  </w:tcBorders>
                  <w:vAlign w:val="center"/>
                </w:tcPr>
                <w:p>
                  <w:pPr>
                    <w:jc w:val="center"/>
                    <w:rPr>
                      <w:szCs w:val="21"/>
                    </w:rPr>
                  </w:pPr>
                  <w:r>
                    <w:rPr>
                      <w:szCs w:val="21"/>
                    </w:rPr>
                    <w:t>采样</w:t>
                  </w:r>
                  <w:r>
                    <w:rPr>
                      <w:rFonts w:hint="eastAsia"/>
                      <w:szCs w:val="21"/>
                    </w:rPr>
                    <w:t>点位</w:t>
                  </w:r>
                </w:p>
              </w:tc>
              <w:tc>
                <w:tcPr>
                  <w:tcW w:w="4486" w:type="dxa"/>
                  <w:gridSpan w:val="2"/>
                  <w:tcBorders>
                    <w:tl2br w:val="nil"/>
                    <w:tr2bl w:val="nil"/>
                  </w:tcBorders>
                  <w:vAlign w:val="center"/>
                </w:tcPr>
                <w:p>
                  <w:pPr>
                    <w:jc w:val="center"/>
                    <w:rPr>
                      <w:szCs w:val="21"/>
                    </w:rPr>
                  </w:pPr>
                  <w:r>
                    <w:rPr>
                      <w:rFonts w:hint="eastAsia"/>
                      <w:szCs w:val="21"/>
                    </w:rPr>
                    <w:t>中坝村</w:t>
                  </w:r>
                </w:p>
              </w:tc>
              <w:tc>
                <w:tcPr>
                  <w:tcW w:w="1332" w:type="dxa"/>
                  <w:vMerge w:val="restart"/>
                  <w:tcBorders>
                    <w:tl2br w:val="nil"/>
                    <w:tr2bl w:val="nil"/>
                  </w:tcBorders>
                  <w:vAlign w:val="center"/>
                </w:tcPr>
                <w:p>
                  <w:pPr>
                    <w:jc w:val="center"/>
                    <w:rPr>
                      <w:szCs w:val="21"/>
                      <w:shd w:val="clear" w:color="auto" w:fill="FFFFFF"/>
                    </w:rPr>
                  </w:pPr>
                </w:p>
                <w:p>
                  <w:pPr>
                    <w:jc w:val="center"/>
                    <w:rPr>
                      <w:szCs w:val="21"/>
                      <w:shd w:val="clear" w:color="auto" w:fill="FFFFFF"/>
                    </w:rPr>
                  </w:pPr>
                  <w:r>
                    <w:rPr>
                      <w:szCs w:val="21"/>
                      <w:shd w:val="clear" w:color="auto" w:fill="FFFFFF"/>
                    </w:rPr>
                    <w:t xml:space="preserve">标准值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958" w:hRule="atLeast"/>
                <w:jc w:val="center"/>
              </w:trPr>
              <w:tc>
                <w:tcPr>
                  <w:tcW w:w="2024" w:type="dxa"/>
                  <w:tcBorders>
                    <w:tl2br w:val="nil"/>
                    <w:tr2bl w:val="nil"/>
                  </w:tcBorders>
                  <w:vAlign w:val="center"/>
                </w:tcPr>
                <w:p>
                  <w:pPr>
                    <w:jc w:val="center"/>
                    <w:rPr>
                      <w:szCs w:val="21"/>
                      <w:shd w:val="clear" w:color="auto" w:fill="FFFFFF"/>
                    </w:rPr>
                  </w:pPr>
                  <w:r>
                    <w:rPr>
                      <w:szCs w:val="21"/>
                    </w:rPr>
                    <w:pict>
                      <v:shape id="_x0000_s2469" o:spid="_x0000_s2469" o:spt="202" type="#_x0000_t202" style="position:absolute;left:0pt;margin-left:3.05pt;margin-top:22.65pt;height:23.15pt;width:67.35pt;z-index:-251646976;mso-width-relative:page;mso-height-relative:page;" stroked="f" coordsize="21600,21600" o:gfxdata="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PDnsfWAAAABwEAAA8AAAAAAAAAAQAgAAAAIgAAAGRycy9kb3ducmV2LnhtbFBLAQIU&#10;ABQAAAAIAIdO4kAzVhf9vAEAAFIDAAAOAAAAAAAAAAEAIAAAACUBAABkcnMvZTJvRG9jLnhtbFBL&#10;BQYAAAAABgAGAFkBAABTBQAAAAA=&#10;">
                        <v:path/>
                        <v:fill opacity="0f" focussize="0,0"/>
                        <v:stroke on="f" joinstyle="miter"/>
                        <v:imagedata o:title=""/>
                        <o:lock v:ext="edit"/>
                        <v:textbox>
                          <w:txbxContent>
                            <w:p>
                              <w:r>
                                <w:rPr>
                                  <w:rFonts w:hint="eastAsia"/>
                                </w:rPr>
                                <w:t>监测项目</w:t>
                              </w:r>
                            </w:p>
                          </w:txbxContent>
                        </v:textbox>
                      </v:shape>
                    </w:pict>
                  </w:r>
                  <w:r>
                    <w:rPr>
                      <w:szCs w:val="21"/>
                    </w:rPr>
                    <w:pict>
                      <v:shape id="_x0000_s2467" o:spid="_x0000_s2467" o:spt="202" type="#_x0000_t202" style="position:absolute;left:0pt;margin-left:40.6pt;margin-top:7.05pt;height:24.2pt;width:66.65pt;z-index:-251648000;mso-width-relative:page;mso-height-relative:page;" stroked="f" coordsize="21600,21600" o:gfxdata="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NdzUzXAAAACAEAAA8AAAAAAAAAAQAgAAAAIgAAAGRycy9kb3ducmV2LnhtbFBLAQIU&#10;ABQAAAAIAIdO4kDfga4MuwEAAFIDAAAOAAAAAAAAAAEAIAAAACYBAABkcnMvZTJvRG9jLnhtbFBL&#10;BQYAAAAABgAGAFkBAABTBQAAAAA=&#10;">
                        <v:path/>
                        <v:fill opacity="0f" focussize="0,0"/>
                        <v:stroke on="f" joinstyle="miter"/>
                        <v:imagedata o:title=""/>
                        <o:lock v:ext="edit"/>
                        <v:textbox>
                          <w:txbxContent>
                            <w:p>
                              <w:r>
                                <w:rPr>
                                  <w:rFonts w:hint="eastAsia"/>
                                </w:rPr>
                                <w:t>采样时间</w:t>
                              </w:r>
                            </w:p>
                          </w:txbxContent>
                        </v:textbox>
                      </v:shape>
                    </w:pict>
                  </w:r>
                  <w:r>
                    <w:rPr>
                      <w:szCs w:val="21"/>
                    </w:rPr>
                    <w:pict>
                      <v:line id="_x0000_s2468" o:spid="_x0000_s2468" o:spt="20" style="position:absolute;left:0pt;margin-left:3.05pt;margin-top:2.15pt;height:46.8pt;width:99.05pt;z-index:-251645952;mso-width-relative:page;mso-height-relative:page;" coordsize="21600,21600" o:gfxdata="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sA64l1QAAAAYBAAAPAAAAAAAAAAEAIAAA&#10;ACIAAABkcnMvZG93bnJldi54bWxQSwECFAAUAAAACACHTuJAiUpdJtYBAACWAwAADgAAAAAAAAAB&#10;ACAAAAAkAQAAZHJzL2Uyb0RvYy54bWxQSwUGAAAAAAYABgBZAQAAbAUAAAAA&#10;">
                        <v:path arrowok="t"/>
                        <v:fill focussize="0,0"/>
                        <v:stroke/>
                        <v:imagedata o:title=""/>
                        <o:lock v:ext="edit"/>
                      </v:line>
                    </w:pict>
                  </w:r>
                </w:p>
              </w:tc>
              <w:tc>
                <w:tcPr>
                  <w:tcW w:w="2243" w:type="dxa"/>
                  <w:tcBorders>
                    <w:tl2br w:val="nil"/>
                    <w:tr2bl w:val="nil"/>
                  </w:tcBorders>
                  <w:vAlign w:val="center"/>
                </w:tcPr>
                <w:p>
                  <w:pPr>
                    <w:jc w:val="center"/>
                    <w:rPr>
                      <w:szCs w:val="21"/>
                      <w:shd w:val="clear" w:color="auto" w:fill="FFFFFF"/>
                    </w:rPr>
                  </w:pPr>
                  <w:r>
                    <w:rPr>
                      <w:szCs w:val="21"/>
                    </w:rPr>
                    <w:t>201</w:t>
                  </w:r>
                  <w:r>
                    <w:rPr>
                      <w:rFonts w:hint="eastAsia"/>
                      <w:szCs w:val="21"/>
                    </w:rPr>
                    <w:t>8</w:t>
                  </w:r>
                  <w:r>
                    <w:rPr>
                      <w:szCs w:val="21"/>
                    </w:rPr>
                    <w:t>.</w:t>
                  </w:r>
                  <w:r>
                    <w:rPr>
                      <w:rFonts w:hint="eastAsia"/>
                      <w:szCs w:val="21"/>
                    </w:rPr>
                    <w:t>2.6</w:t>
                  </w:r>
                </w:p>
              </w:tc>
              <w:tc>
                <w:tcPr>
                  <w:tcW w:w="2243" w:type="dxa"/>
                  <w:tcBorders>
                    <w:tl2br w:val="nil"/>
                    <w:tr2bl w:val="nil"/>
                  </w:tcBorders>
                  <w:vAlign w:val="center"/>
                </w:tcPr>
                <w:p>
                  <w:pPr>
                    <w:jc w:val="center"/>
                    <w:rPr>
                      <w:szCs w:val="21"/>
                    </w:rPr>
                  </w:pPr>
                  <w:r>
                    <w:rPr>
                      <w:szCs w:val="21"/>
                    </w:rPr>
                    <w:t>201</w:t>
                  </w:r>
                  <w:r>
                    <w:rPr>
                      <w:rFonts w:hint="eastAsia"/>
                      <w:szCs w:val="21"/>
                    </w:rPr>
                    <w:t>8</w:t>
                  </w:r>
                  <w:r>
                    <w:rPr>
                      <w:szCs w:val="21"/>
                    </w:rPr>
                    <w:t>.</w:t>
                  </w:r>
                  <w:r>
                    <w:rPr>
                      <w:rFonts w:hint="eastAsia"/>
                      <w:szCs w:val="21"/>
                    </w:rPr>
                    <w:t>2.7</w:t>
                  </w:r>
                </w:p>
              </w:tc>
              <w:tc>
                <w:tcPr>
                  <w:tcW w:w="1332" w:type="dxa"/>
                  <w:vMerge w:val="continue"/>
                  <w:tcBorders>
                    <w:tl2br w:val="nil"/>
                    <w:tr2bl w:val="nil"/>
                  </w:tcBorders>
                  <w:vAlign w:val="center"/>
                </w:tcPr>
                <w:p>
                  <w:pPr>
                    <w:jc w:val="center"/>
                    <w:rPr>
                      <w:szCs w:val="21"/>
                      <w:shd w:val="clear" w:color="auto" w:fill="FFFFFF"/>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硫化氢</w:t>
                  </w:r>
                </w:p>
              </w:tc>
              <w:tc>
                <w:tcPr>
                  <w:tcW w:w="2243" w:type="dxa"/>
                  <w:tcBorders>
                    <w:tl2br w:val="nil"/>
                    <w:tr2bl w:val="nil"/>
                  </w:tcBorders>
                  <w:vAlign w:val="center"/>
                </w:tcPr>
                <w:p>
                  <w:pPr>
                    <w:jc w:val="center"/>
                    <w:rPr>
                      <w:rFonts w:hint="eastAsia" w:eastAsia="宋体"/>
                      <w:szCs w:val="21"/>
                      <w:shd w:val="clear" w:color="auto" w:fill="FFFFFF"/>
                      <w:lang w:val="en-US" w:eastAsia="zh-CN"/>
                    </w:rPr>
                  </w:pPr>
                  <w:r>
                    <w:rPr>
                      <w:rFonts w:hint="eastAsia"/>
                      <w:szCs w:val="21"/>
                      <w:shd w:val="clear" w:color="auto" w:fill="FFFFFF"/>
                      <w:lang w:val="en-US" w:eastAsia="zh-CN"/>
                    </w:rPr>
                    <w:t>0.007</w:t>
                  </w:r>
                </w:p>
              </w:tc>
              <w:tc>
                <w:tcPr>
                  <w:tcW w:w="2243" w:type="dxa"/>
                  <w:tcBorders>
                    <w:tl2br w:val="nil"/>
                    <w:tr2bl w:val="nil"/>
                  </w:tcBorders>
                  <w:vAlign w:val="center"/>
                </w:tcPr>
                <w:p>
                  <w:pPr>
                    <w:jc w:val="center"/>
                    <w:rPr>
                      <w:rFonts w:hint="eastAsia" w:eastAsia="宋体"/>
                      <w:szCs w:val="21"/>
                      <w:shd w:val="clear" w:color="auto" w:fill="FFFFFF"/>
                      <w:lang w:val="en-US" w:eastAsia="zh-CN"/>
                    </w:rPr>
                  </w:pPr>
                  <w:r>
                    <w:rPr>
                      <w:rFonts w:hint="eastAsia"/>
                      <w:szCs w:val="21"/>
                      <w:shd w:val="clear" w:color="auto" w:fill="FFFFFF"/>
                      <w:lang w:val="en-US" w:eastAsia="zh-CN"/>
                    </w:rPr>
                    <w:t>0.008</w:t>
                  </w:r>
                </w:p>
              </w:tc>
              <w:tc>
                <w:tcPr>
                  <w:tcW w:w="1332" w:type="dxa"/>
                  <w:tcBorders>
                    <w:tl2br w:val="nil"/>
                    <w:tr2bl w:val="nil"/>
                  </w:tcBorders>
                  <w:vAlign w:val="center"/>
                </w:tcPr>
                <w:p>
                  <w:pPr>
                    <w:jc w:val="center"/>
                    <w:rPr>
                      <w:rFonts w:hint="eastAsia" w:eastAsia="宋体"/>
                      <w:szCs w:val="21"/>
                      <w:shd w:val="clear" w:color="auto" w:fill="FFFFFF"/>
                      <w:lang w:eastAsia="zh-CN"/>
                    </w:rPr>
                  </w:pPr>
                  <w:r>
                    <w:rPr>
                      <w:rFonts w:hint="eastAsia"/>
                      <w:szCs w:val="21"/>
                      <w:shd w:val="clear" w:color="auto" w:fill="FFFFFF"/>
                      <w:lang w:val="en-US" w:eastAsia="zh-CN"/>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171" w:hRule="atLeast"/>
                <w:jc w:val="center"/>
              </w:trPr>
              <w:tc>
                <w:tcPr>
                  <w:tcW w:w="2024" w:type="dxa"/>
                  <w:tcBorders>
                    <w:tl2br w:val="nil"/>
                    <w:tr2bl w:val="nil"/>
                  </w:tcBorders>
                  <w:vAlign w:val="center"/>
                </w:tcPr>
                <w:p>
                  <w:pPr>
                    <w:jc w:val="center"/>
                    <w:rPr>
                      <w:szCs w:val="21"/>
                      <w:shd w:val="clear" w:color="auto" w:fill="FFFFFF"/>
                    </w:rPr>
                  </w:pPr>
                  <w:r>
                    <w:rPr>
                      <w:rFonts w:hint="eastAsia"/>
                      <w:szCs w:val="21"/>
                      <w:shd w:val="clear" w:color="auto" w:fill="FFFFFF"/>
                    </w:rPr>
                    <w:t>氨</w:t>
                  </w:r>
                </w:p>
              </w:tc>
              <w:tc>
                <w:tcPr>
                  <w:tcW w:w="2243" w:type="dxa"/>
                  <w:tcBorders>
                    <w:tl2br w:val="nil"/>
                    <w:tr2bl w:val="nil"/>
                  </w:tcBorders>
                  <w:vAlign w:val="center"/>
                </w:tcPr>
                <w:p>
                  <w:pPr>
                    <w:jc w:val="center"/>
                    <w:rPr>
                      <w:rFonts w:hint="eastAsia" w:eastAsia="宋体"/>
                      <w:szCs w:val="21"/>
                      <w:shd w:val="clear" w:color="auto" w:fill="FFFFFF"/>
                      <w:lang w:val="en-US" w:eastAsia="zh-CN"/>
                    </w:rPr>
                  </w:pPr>
                  <w:r>
                    <w:rPr>
                      <w:rFonts w:hint="eastAsia"/>
                      <w:szCs w:val="21"/>
                      <w:shd w:val="clear" w:color="auto" w:fill="FFFFFF"/>
                      <w:lang w:val="en-US" w:eastAsia="zh-CN"/>
                    </w:rPr>
                    <w:t>0.037</w:t>
                  </w:r>
                </w:p>
              </w:tc>
              <w:tc>
                <w:tcPr>
                  <w:tcW w:w="2243" w:type="dxa"/>
                  <w:tcBorders>
                    <w:tl2br w:val="nil"/>
                    <w:tr2bl w:val="nil"/>
                  </w:tcBorders>
                  <w:vAlign w:val="center"/>
                </w:tcPr>
                <w:p>
                  <w:pPr>
                    <w:jc w:val="center"/>
                    <w:rPr>
                      <w:rFonts w:hint="eastAsia" w:eastAsia="宋体"/>
                      <w:szCs w:val="21"/>
                      <w:shd w:val="clear" w:color="auto" w:fill="FFFFFF"/>
                      <w:lang w:val="en-US" w:eastAsia="zh-CN"/>
                    </w:rPr>
                  </w:pPr>
                  <w:r>
                    <w:rPr>
                      <w:rFonts w:hint="eastAsia"/>
                      <w:szCs w:val="21"/>
                      <w:shd w:val="clear" w:color="auto" w:fill="FFFFFF"/>
                      <w:lang w:val="en-US" w:eastAsia="zh-CN"/>
                    </w:rPr>
                    <w:t>0.039</w:t>
                  </w:r>
                </w:p>
              </w:tc>
              <w:tc>
                <w:tcPr>
                  <w:tcW w:w="1332" w:type="dxa"/>
                  <w:tcBorders>
                    <w:tl2br w:val="nil"/>
                    <w:tr2bl w:val="nil"/>
                  </w:tcBorders>
                  <w:vAlign w:val="center"/>
                </w:tcPr>
                <w:p>
                  <w:pPr>
                    <w:jc w:val="center"/>
                    <w:rPr>
                      <w:rFonts w:hint="eastAsia" w:eastAsia="宋体"/>
                      <w:szCs w:val="21"/>
                      <w:shd w:val="clear" w:color="auto" w:fill="FFFFFF"/>
                      <w:lang w:eastAsia="zh-CN"/>
                    </w:rPr>
                  </w:pPr>
                  <w:r>
                    <w:rPr>
                      <w:rFonts w:hint="eastAsia"/>
                      <w:szCs w:val="21"/>
                      <w:shd w:val="clear" w:color="auto" w:fill="FFFFFF"/>
                      <w:lang w:val="en-US" w:eastAsia="zh-CN"/>
                    </w:rPr>
                    <w:t>0.2</w:t>
                  </w:r>
                </w:p>
              </w:tc>
            </w:tr>
          </w:tbl>
          <w:p>
            <w:pPr>
              <w:pStyle w:val="2"/>
              <w:spacing w:line="360" w:lineRule="auto"/>
              <w:ind w:firstLine="480" w:firstLineChars="200"/>
              <w:jc w:val="both"/>
              <w:textAlignment w:val="baseline"/>
              <w:rPr>
                <w:rFonts w:ascii="Times New Roman" w:cs="Times New Roman"/>
              </w:rPr>
            </w:pPr>
            <w:r>
              <w:rPr>
                <w:rFonts w:ascii="Times New Roman" w:cs="Times New Roman"/>
              </w:rPr>
              <w:t>由表</w:t>
            </w:r>
            <w:r>
              <w:rPr>
                <w:rFonts w:hint="eastAsia" w:ascii="Times New Roman" w:cs="Times New Roman"/>
              </w:rPr>
              <w:t>7</w:t>
            </w:r>
            <w:r>
              <w:rPr>
                <w:rFonts w:ascii="Times New Roman" w:cs="Times New Roman"/>
              </w:rPr>
              <w:t>-16可知，验收期间离</w:t>
            </w:r>
            <w:r>
              <w:rPr>
                <w:rFonts w:hint="eastAsia" w:cs="Times New Roman"/>
                <w:kern w:val="2"/>
                <w:szCs w:val="28"/>
              </w:rPr>
              <w:t>石城县</w:t>
            </w:r>
            <w:r>
              <w:rPr>
                <w:rFonts w:hint="eastAsia" w:ascii="Times New Roman" w:cs="Times New Roman"/>
                <w:kern w:val="2"/>
                <w:szCs w:val="28"/>
              </w:rPr>
              <w:t>污水处理</w:t>
            </w:r>
            <w:r>
              <w:rPr>
                <w:rFonts w:ascii="Times New Roman" w:cs="Times New Roman"/>
              </w:rPr>
              <w:t>厂最近的</w:t>
            </w:r>
            <w:r>
              <w:rPr>
                <w:rFonts w:hint="eastAsia" w:cs="Times New Roman"/>
              </w:rPr>
              <w:t>中坝</w:t>
            </w:r>
            <w:r>
              <w:rPr>
                <w:rFonts w:ascii="Times New Roman" w:cs="Times New Roman"/>
              </w:rPr>
              <w:t>村环境空气中的硫化氢浓度范围为0.0</w:t>
            </w:r>
            <w:r>
              <w:rPr>
                <w:rFonts w:hint="eastAsia" w:ascii="Times New Roman" w:cs="Times New Roman"/>
                <w:lang w:val="en-US" w:eastAsia="zh-CN"/>
              </w:rPr>
              <w:t>07</w:t>
            </w:r>
            <w:r>
              <w:rPr>
                <w:rFonts w:ascii="Times New Roman" w:cs="Times New Roman"/>
              </w:rPr>
              <w:t>~0.0</w:t>
            </w:r>
            <w:r>
              <w:rPr>
                <w:rFonts w:hint="eastAsia" w:ascii="Times New Roman" w:cs="Times New Roman"/>
                <w:lang w:val="en-US" w:eastAsia="zh-CN"/>
              </w:rPr>
              <w:t>08</w:t>
            </w:r>
            <w:r>
              <w:rPr>
                <w:rFonts w:ascii="Times New Roman" w:cs="Times New Roman"/>
                <w:bCs/>
              </w:rPr>
              <w:t>mg/m</w:t>
            </w:r>
            <w:r>
              <w:rPr>
                <w:rFonts w:ascii="Times New Roman" w:cs="Times New Roman"/>
                <w:bCs/>
                <w:vertAlign w:val="superscript"/>
              </w:rPr>
              <w:t>3</w:t>
            </w:r>
            <w:r>
              <w:rPr>
                <w:rFonts w:ascii="Times New Roman" w:cs="Times New Roman"/>
              </w:rPr>
              <w:t>，氨浓度范围为0.0</w:t>
            </w:r>
            <w:r>
              <w:rPr>
                <w:rFonts w:hint="eastAsia" w:ascii="Times New Roman" w:cs="Times New Roman"/>
                <w:lang w:val="en-US" w:eastAsia="zh-CN"/>
              </w:rPr>
              <w:t>37</w:t>
            </w:r>
            <w:r>
              <w:rPr>
                <w:rFonts w:ascii="Times New Roman" w:cs="Times New Roman"/>
              </w:rPr>
              <w:t>~0.0</w:t>
            </w:r>
            <w:r>
              <w:rPr>
                <w:rFonts w:hint="eastAsia" w:ascii="Times New Roman" w:cs="Times New Roman"/>
              </w:rPr>
              <w:t>39</w:t>
            </w:r>
            <w:r>
              <w:rPr>
                <w:rFonts w:ascii="Times New Roman" w:cs="Times New Roman"/>
                <w:bCs/>
              </w:rPr>
              <w:t>mg/m</w:t>
            </w:r>
            <w:r>
              <w:rPr>
                <w:rFonts w:ascii="Times New Roman" w:cs="Times New Roman"/>
                <w:bCs/>
                <w:vertAlign w:val="superscript"/>
              </w:rPr>
              <w:t>3</w:t>
            </w:r>
            <w:r>
              <w:rPr>
                <w:rFonts w:ascii="Times New Roman" w:cs="Times New Roman"/>
                <w:bCs/>
              </w:rPr>
              <w:t>，</w:t>
            </w:r>
            <w:r>
              <w:rPr>
                <w:rFonts w:ascii="Times New Roman" w:cs="Times New Roman"/>
              </w:rPr>
              <w:t>均符合</w:t>
            </w:r>
            <w:r>
              <w:rPr>
                <w:rFonts w:ascii="Times New Roman" w:cs="Times New Roman"/>
                <w:color w:val="auto"/>
                <w:shd w:val="clear" w:color="auto" w:fill="FFFFFF"/>
              </w:rPr>
              <w:t>本项目参照</w:t>
            </w:r>
            <w:r>
              <w:rPr>
                <w:rFonts w:ascii="Times New Roman" w:cs="Times New Roman"/>
                <w:bCs/>
                <w:spacing w:val="4"/>
              </w:rPr>
              <w:t>《</w:t>
            </w:r>
            <w:r>
              <w:rPr>
                <w:rFonts w:hint="eastAsia" w:ascii="Times New Roman" w:cs="Times New Roman"/>
                <w:bCs/>
                <w:spacing w:val="4"/>
                <w:lang w:eastAsia="zh-CN"/>
              </w:rPr>
              <w:t>工业企业设计卫生标准</w:t>
            </w:r>
            <w:r>
              <w:rPr>
                <w:rFonts w:ascii="Times New Roman" w:cs="Times New Roman"/>
                <w:bCs/>
                <w:spacing w:val="4"/>
              </w:rPr>
              <w:t>》（</w:t>
            </w:r>
            <w:r>
              <w:rPr>
                <w:rFonts w:hint="eastAsia" w:ascii="Times New Roman" w:cs="Times New Roman"/>
                <w:bCs/>
                <w:spacing w:val="4"/>
                <w:lang w:val="en-US" w:eastAsia="zh-CN"/>
              </w:rPr>
              <w:t>TJ36-79</w:t>
            </w:r>
            <w:r>
              <w:rPr>
                <w:rFonts w:ascii="Times New Roman" w:cs="Times New Roman"/>
                <w:bCs/>
                <w:spacing w:val="4"/>
              </w:rPr>
              <w:t>）中</w:t>
            </w:r>
            <w:r>
              <w:rPr>
                <w:rFonts w:hint="eastAsia" w:ascii="Times New Roman" w:cs="Times New Roman"/>
                <w:bCs/>
                <w:spacing w:val="4"/>
                <w:lang w:eastAsia="zh-CN"/>
              </w:rPr>
              <w:t>表</w:t>
            </w:r>
            <w:r>
              <w:rPr>
                <w:rFonts w:hint="eastAsia" w:ascii="Times New Roman" w:cs="Times New Roman"/>
                <w:bCs/>
                <w:spacing w:val="4"/>
                <w:lang w:val="en-US" w:eastAsia="zh-CN"/>
              </w:rPr>
              <w:t>1中的</w:t>
            </w:r>
            <w:r>
              <w:rPr>
                <w:rFonts w:ascii="Times New Roman" w:cs="Times New Roman"/>
                <w:bCs/>
                <w:spacing w:val="4"/>
              </w:rPr>
              <w:t>标准</w:t>
            </w:r>
            <w:r>
              <w:rPr>
                <w:rFonts w:hint="eastAsia" w:ascii="Times New Roman" w:cs="Times New Roman"/>
                <w:bCs/>
                <w:spacing w:val="4"/>
                <w:lang w:eastAsia="zh-CN"/>
              </w:rPr>
              <w:t>要求</w:t>
            </w:r>
            <w:r>
              <w:rPr>
                <w:rFonts w:ascii="Times New Roman" w:cs="Times New Roman"/>
              </w:rPr>
              <w:t>。</w:t>
            </w:r>
          </w:p>
          <w:p>
            <w:pPr>
              <w:pStyle w:val="4"/>
              <w:spacing w:beforeLines="50" w:afterLines="50"/>
              <w:outlineLvl w:val="1"/>
              <w:rPr>
                <w:rFonts w:ascii="Times New Roman" w:hAnsi="Times New Roman"/>
                <w:sz w:val="24"/>
                <w:szCs w:val="24"/>
              </w:rPr>
            </w:pPr>
            <w:bookmarkStart w:id="54" w:name="_Toc23793"/>
            <w:r>
              <w:rPr>
                <w:rFonts w:hint="eastAsia" w:ascii="Times New Roman" w:hAnsi="Times New Roman"/>
                <w:sz w:val="24"/>
                <w:szCs w:val="24"/>
              </w:rPr>
              <w:t>7.6厂界</w:t>
            </w:r>
            <w:r>
              <w:rPr>
                <w:rFonts w:ascii="Times New Roman" w:hAnsi="Times New Roman"/>
                <w:sz w:val="24"/>
                <w:szCs w:val="24"/>
              </w:rPr>
              <w:t>噪声监测内容及结果、评价</w:t>
            </w:r>
            <w:bookmarkEnd w:id="54"/>
          </w:p>
          <w:p>
            <w:pPr>
              <w:pStyle w:val="5"/>
              <w:adjustRightInd/>
              <w:spacing w:line="360" w:lineRule="auto"/>
              <w:ind w:firstLine="480" w:firstLineChars="200"/>
              <w:textAlignment w:val="auto"/>
              <w:outlineLvl w:val="2"/>
              <w:rPr>
                <w:b w:val="0"/>
                <w:bCs/>
                <w:sz w:val="24"/>
              </w:rPr>
            </w:pPr>
            <w:bookmarkStart w:id="55" w:name="_Toc30495"/>
            <w:r>
              <w:rPr>
                <w:rFonts w:hint="eastAsia"/>
                <w:b w:val="0"/>
                <w:bCs/>
                <w:sz w:val="24"/>
              </w:rPr>
              <w:t>7</w:t>
            </w:r>
            <w:r>
              <w:rPr>
                <w:b w:val="0"/>
                <w:bCs/>
                <w:sz w:val="24"/>
              </w:rPr>
              <w:t>.</w:t>
            </w:r>
            <w:r>
              <w:rPr>
                <w:rFonts w:hint="eastAsia"/>
                <w:b w:val="0"/>
                <w:bCs/>
                <w:sz w:val="24"/>
              </w:rPr>
              <w:t>6</w:t>
            </w:r>
            <w:r>
              <w:rPr>
                <w:b w:val="0"/>
                <w:bCs/>
                <w:sz w:val="24"/>
              </w:rPr>
              <w:t>.1厂界噪声监测点位</w:t>
            </w:r>
            <w:bookmarkEnd w:id="55"/>
          </w:p>
          <w:p>
            <w:pPr>
              <w:widowControl/>
              <w:adjustRightInd/>
              <w:spacing w:line="360" w:lineRule="auto"/>
              <w:ind w:firstLine="480" w:firstLineChars="200"/>
              <w:textAlignment w:val="auto"/>
              <w:rPr>
                <w:sz w:val="24"/>
              </w:rPr>
            </w:pPr>
            <w:r>
              <w:rPr>
                <w:sz w:val="24"/>
              </w:rPr>
              <w:t>厂界噪声在厂界外1m处，东、南、西、北共设置4个监控点。</w:t>
            </w:r>
          </w:p>
          <w:p>
            <w:pPr>
              <w:pStyle w:val="5"/>
              <w:adjustRightInd/>
              <w:spacing w:line="360" w:lineRule="auto"/>
              <w:ind w:firstLine="480" w:firstLineChars="200"/>
              <w:textAlignment w:val="auto"/>
              <w:outlineLvl w:val="2"/>
              <w:rPr>
                <w:b w:val="0"/>
                <w:bCs/>
                <w:sz w:val="24"/>
              </w:rPr>
            </w:pPr>
            <w:bookmarkStart w:id="56" w:name="_Toc16344"/>
            <w:r>
              <w:rPr>
                <w:rFonts w:hint="eastAsia"/>
                <w:b w:val="0"/>
                <w:bCs/>
                <w:sz w:val="24"/>
              </w:rPr>
              <w:t>7</w:t>
            </w:r>
            <w:r>
              <w:rPr>
                <w:b w:val="0"/>
                <w:bCs/>
                <w:sz w:val="24"/>
              </w:rPr>
              <w:t>.</w:t>
            </w:r>
            <w:r>
              <w:rPr>
                <w:rFonts w:hint="eastAsia"/>
                <w:b w:val="0"/>
                <w:bCs/>
                <w:sz w:val="24"/>
              </w:rPr>
              <w:t>6</w:t>
            </w:r>
            <w:r>
              <w:rPr>
                <w:b w:val="0"/>
                <w:bCs/>
                <w:sz w:val="24"/>
              </w:rPr>
              <w:t>.2厂界噪声监测分析方法及监测频次</w:t>
            </w:r>
            <w:bookmarkEnd w:id="56"/>
          </w:p>
          <w:p>
            <w:pPr>
              <w:widowControl/>
              <w:adjustRightInd/>
              <w:spacing w:line="360" w:lineRule="auto"/>
              <w:ind w:firstLine="480" w:firstLineChars="200"/>
              <w:textAlignment w:val="auto"/>
            </w:pPr>
            <w:r>
              <w:rPr>
                <w:sz w:val="24"/>
              </w:rPr>
              <w:t>厂界噪声监测分析方法及监测频次见表</w:t>
            </w:r>
            <w:r>
              <w:rPr>
                <w:rFonts w:hint="eastAsia"/>
                <w:sz w:val="24"/>
              </w:rPr>
              <w:t>7</w:t>
            </w:r>
            <w:r>
              <w:rPr>
                <w:sz w:val="24"/>
              </w:rPr>
              <w:t>-</w:t>
            </w:r>
            <w:r>
              <w:rPr>
                <w:rFonts w:hint="eastAsia"/>
                <w:sz w:val="24"/>
              </w:rPr>
              <w:t>17。</w:t>
            </w:r>
          </w:p>
          <w:p>
            <w:pPr>
              <w:tabs>
                <w:tab w:val="left" w:pos="670"/>
              </w:tabs>
              <w:adjustRightInd w:val="0"/>
              <w:spacing w:line="360" w:lineRule="auto"/>
              <w:jc w:val="center"/>
              <w:textAlignment w:val="baseline"/>
              <w:rPr>
                <w:b/>
                <w:bCs/>
              </w:rPr>
            </w:pPr>
            <w:r>
              <w:rPr>
                <w:b/>
                <w:bCs/>
              </w:rPr>
              <w:t>表</w:t>
            </w:r>
            <w:r>
              <w:rPr>
                <w:rFonts w:hint="eastAsia"/>
                <w:b/>
                <w:bCs/>
              </w:rPr>
              <w:t>7</w:t>
            </w:r>
            <w:r>
              <w:rPr>
                <w:b/>
                <w:bCs/>
              </w:rPr>
              <w:t>-</w:t>
            </w:r>
            <w:r>
              <w:rPr>
                <w:rFonts w:hint="eastAsia"/>
                <w:b/>
                <w:bCs/>
              </w:rPr>
              <w:t>17</w:t>
            </w:r>
            <w:r>
              <w:rPr>
                <w:b/>
                <w:bCs/>
              </w:rPr>
              <w:t xml:space="preserve"> 厂界噪声监测分析方法及监测频次</w:t>
            </w:r>
          </w:p>
          <w:tbl>
            <w:tblPr>
              <w:tblStyle w:val="29"/>
              <w:tblW w:w="819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57"/>
              <w:gridCol w:w="1609"/>
              <w:gridCol w:w="2039"/>
              <w:gridCol w:w="1102"/>
              <w:gridCol w:w="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0" w:hRule="atLeast"/>
                <w:jc w:val="center"/>
              </w:trPr>
              <w:tc>
                <w:tcPr>
                  <w:tcW w:w="1384"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监测点位</w:t>
                  </w:r>
                </w:p>
              </w:tc>
              <w:tc>
                <w:tcPr>
                  <w:tcW w:w="1157"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监测项目</w:t>
                  </w:r>
                </w:p>
              </w:tc>
              <w:tc>
                <w:tcPr>
                  <w:tcW w:w="1609"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w:t>
                  </w:r>
                  <w:r>
                    <w:rPr>
                      <w:rFonts w:hint="eastAsia"/>
                      <w:szCs w:val="21"/>
                    </w:rPr>
                    <w:t>目的</w:t>
                  </w:r>
                </w:p>
              </w:tc>
              <w:tc>
                <w:tcPr>
                  <w:tcW w:w="2039"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监测方法及来源</w:t>
                  </w:r>
                </w:p>
              </w:tc>
              <w:tc>
                <w:tcPr>
                  <w:tcW w:w="1102"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监测仪器</w:t>
                  </w:r>
                </w:p>
              </w:tc>
              <w:tc>
                <w:tcPr>
                  <w:tcW w:w="900"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86" w:hRule="atLeast"/>
                <w:jc w:val="center"/>
              </w:trPr>
              <w:tc>
                <w:tcPr>
                  <w:tcW w:w="1384"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厂界东、厂界南</w:t>
                  </w:r>
                  <w:r>
                    <w:rPr>
                      <w:rFonts w:hint="eastAsia"/>
                      <w:szCs w:val="21"/>
                    </w:rPr>
                    <w:t>、</w:t>
                  </w:r>
                  <w:r>
                    <w:rPr>
                      <w:szCs w:val="21"/>
                    </w:rPr>
                    <w:t>厂界西、厂界北</w:t>
                  </w:r>
                </w:p>
              </w:tc>
              <w:tc>
                <w:tcPr>
                  <w:tcW w:w="1157"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厂界噪声</w:t>
                  </w:r>
                </w:p>
              </w:tc>
              <w:tc>
                <w:tcPr>
                  <w:tcW w:w="1609"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考核</w:t>
                  </w:r>
                  <w:r>
                    <w:rPr>
                      <w:rFonts w:hint="eastAsia"/>
                      <w:szCs w:val="21"/>
                    </w:rPr>
                    <w:t>污水处理厂的噪声对周边环境的影响</w:t>
                  </w:r>
                </w:p>
              </w:tc>
              <w:tc>
                <w:tcPr>
                  <w:tcW w:w="2039"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噪声仪法</w:t>
                  </w:r>
                </w:p>
                <w:p>
                  <w:pPr>
                    <w:tabs>
                      <w:tab w:val="left" w:pos="670"/>
                    </w:tabs>
                    <w:adjustRightInd w:val="0"/>
                    <w:spacing w:line="312" w:lineRule="atLeast"/>
                    <w:jc w:val="center"/>
                    <w:textAlignment w:val="baseline"/>
                    <w:rPr>
                      <w:szCs w:val="21"/>
                    </w:rPr>
                  </w:pPr>
                  <w:r>
                    <w:rPr>
                      <w:szCs w:val="21"/>
                      <w:shd w:val="clear" w:color="auto" w:fill="FFFFFF"/>
                    </w:rPr>
                    <w:t>《工业企业厂界环境噪声排放标准》</w:t>
                  </w:r>
                  <w:r>
                    <w:rPr>
                      <w:szCs w:val="21"/>
                    </w:rPr>
                    <w:t>（GB12348-2008）</w:t>
                  </w:r>
                </w:p>
              </w:tc>
              <w:tc>
                <w:tcPr>
                  <w:tcW w:w="1102"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多功能声级计</w:t>
                  </w:r>
                </w:p>
              </w:tc>
              <w:tc>
                <w:tcPr>
                  <w:tcW w:w="900"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监测两天，每天昼夜各一次</w:t>
                  </w:r>
                </w:p>
              </w:tc>
            </w:tr>
          </w:tbl>
          <w:p>
            <w:pPr>
              <w:pStyle w:val="2"/>
              <w:spacing w:line="312" w:lineRule="atLeast"/>
              <w:jc w:val="both"/>
              <w:textAlignment w:val="baseline"/>
            </w:pPr>
          </w:p>
          <w:p>
            <w:pPr>
              <w:pStyle w:val="5"/>
              <w:adjustRightInd/>
              <w:spacing w:line="360" w:lineRule="auto"/>
              <w:ind w:firstLine="480" w:firstLineChars="200"/>
              <w:textAlignment w:val="auto"/>
              <w:outlineLvl w:val="2"/>
              <w:rPr>
                <w:b w:val="0"/>
                <w:bCs/>
                <w:sz w:val="24"/>
              </w:rPr>
            </w:pPr>
            <w:bookmarkStart w:id="57" w:name="_Toc18959"/>
            <w:r>
              <w:rPr>
                <w:rFonts w:hint="eastAsia"/>
                <w:b w:val="0"/>
                <w:bCs/>
                <w:sz w:val="24"/>
              </w:rPr>
              <w:t>7</w:t>
            </w:r>
            <w:r>
              <w:rPr>
                <w:b w:val="0"/>
                <w:bCs/>
                <w:sz w:val="24"/>
              </w:rPr>
              <w:t>.</w:t>
            </w:r>
            <w:r>
              <w:rPr>
                <w:rFonts w:hint="eastAsia"/>
                <w:b w:val="0"/>
                <w:bCs/>
                <w:sz w:val="24"/>
              </w:rPr>
              <w:t>6</w:t>
            </w:r>
            <w:r>
              <w:rPr>
                <w:b w:val="0"/>
                <w:bCs/>
                <w:sz w:val="24"/>
              </w:rPr>
              <w:t>.3厂界噪声监测结果</w:t>
            </w:r>
            <w:bookmarkEnd w:id="57"/>
          </w:p>
          <w:p>
            <w:pPr>
              <w:widowControl/>
              <w:adjustRightInd/>
              <w:spacing w:line="360" w:lineRule="auto"/>
              <w:ind w:firstLine="480" w:firstLineChars="200"/>
              <w:textAlignment w:val="auto"/>
            </w:pPr>
            <w:r>
              <w:rPr>
                <w:sz w:val="24"/>
              </w:rPr>
              <w:t>厂界噪声监测结果见表</w:t>
            </w:r>
            <w:r>
              <w:rPr>
                <w:rFonts w:hint="eastAsia"/>
                <w:sz w:val="24"/>
              </w:rPr>
              <w:t>7</w:t>
            </w:r>
            <w:r>
              <w:rPr>
                <w:sz w:val="24"/>
              </w:rPr>
              <w:t>-</w:t>
            </w:r>
            <w:r>
              <w:rPr>
                <w:rFonts w:hint="eastAsia"/>
                <w:sz w:val="24"/>
              </w:rPr>
              <w:t>18。</w:t>
            </w:r>
          </w:p>
          <w:p>
            <w:pPr>
              <w:tabs>
                <w:tab w:val="left" w:pos="670"/>
              </w:tabs>
              <w:adjustRightInd w:val="0"/>
              <w:spacing w:line="360" w:lineRule="auto"/>
              <w:jc w:val="center"/>
              <w:textAlignment w:val="baseline"/>
              <w:rPr>
                <w:b/>
                <w:bCs/>
              </w:rPr>
            </w:pPr>
            <w:r>
              <w:rPr>
                <w:b/>
                <w:bCs/>
              </w:rPr>
              <w:t>表</w:t>
            </w:r>
            <w:r>
              <w:rPr>
                <w:rFonts w:hint="eastAsia"/>
                <w:b/>
                <w:bCs/>
              </w:rPr>
              <w:t>7</w:t>
            </w:r>
            <w:r>
              <w:rPr>
                <w:b/>
                <w:bCs/>
              </w:rPr>
              <w:t>-</w:t>
            </w:r>
            <w:r>
              <w:rPr>
                <w:rFonts w:hint="eastAsia"/>
                <w:b/>
                <w:bCs/>
              </w:rPr>
              <w:t>18</w:t>
            </w:r>
            <w:r>
              <w:rPr>
                <w:b/>
                <w:bCs/>
              </w:rPr>
              <w:t>厂界噪声监测结果（dB(A)）</w:t>
            </w:r>
          </w:p>
          <w:tbl>
            <w:tblPr>
              <w:tblStyle w:val="29"/>
              <w:tblW w:w="8114" w:type="dxa"/>
              <w:jc w:val="center"/>
              <w:tblInd w:w="40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6"/>
              <w:gridCol w:w="928"/>
              <w:gridCol w:w="1065"/>
              <w:gridCol w:w="1065"/>
              <w:gridCol w:w="1064"/>
              <w:gridCol w:w="1064"/>
              <w:gridCol w:w="1066"/>
              <w:gridCol w:w="10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监测时间</w:t>
                  </w:r>
                </w:p>
              </w:tc>
              <w:tc>
                <w:tcPr>
                  <w:tcW w:w="928"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监测点位</w:t>
                  </w:r>
                </w:p>
              </w:tc>
              <w:tc>
                <w:tcPr>
                  <w:tcW w:w="3194" w:type="dxa"/>
                  <w:gridSpan w:val="3"/>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昼间</w:t>
                  </w:r>
                </w:p>
              </w:tc>
              <w:tc>
                <w:tcPr>
                  <w:tcW w:w="3196" w:type="dxa"/>
                  <w:gridSpan w:val="3"/>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5"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监测结果</w:t>
                  </w:r>
                </w:p>
              </w:tc>
              <w:tc>
                <w:tcPr>
                  <w:tcW w:w="1065"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评价标准</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评价结果</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监测结果</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评价标准</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201</w:t>
                  </w:r>
                  <w:r>
                    <w:rPr>
                      <w:rFonts w:hint="eastAsia"/>
                      <w:sz w:val="21"/>
                      <w:szCs w:val="21"/>
                    </w:rPr>
                    <w:t>8</w:t>
                  </w:r>
                  <w:r>
                    <w:rPr>
                      <w:sz w:val="21"/>
                      <w:szCs w:val="21"/>
                    </w:rPr>
                    <w:t>.</w:t>
                  </w:r>
                  <w:r>
                    <w:rPr>
                      <w:rFonts w:hint="eastAsia"/>
                      <w:sz w:val="21"/>
                      <w:szCs w:val="21"/>
                    </w:rPr>
                    <w:t>2</w:t>
                  </w:r>
                  <w:r>
                    <w:rPr>
                      <w:sz w:val="21"/>
                      <w:szCs w:val="21"/>
                    </w:rPr>
                    <w:t>.</w:t>
                  </w:r>
                  <w:r>
                    <w:rPr>
                      <w:rFonts w:hint="eastAsia"/>
                      <w:sz w:val="21"/>
                      <w:szCs w:val="21"/>
                    </w:rPr>
                    <w:t>6</w:t>
                  </w: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厂界东</w:t>
                  </w: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55.2</w:t>
                  </w:r>
                </w:p>
              </w:tc>
              <w:tc>
                <w:tcPr>
                  <w:tcW w:w="1065"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6</w:t>
                  </w:r>
                  <w:r>
                    <w:rPr>
                      <w:rFonts w:hint="eastAsia"/>
                      <w:sz w:val="21"/>
                      <w:szCs w:val="21"/>
                    </w:rPr>
                    <w:t>0</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49.0</w:t>
                  </w:r>
                </w:p>
              </w:tc>
              <w:tc>
                <w:tcPr>
                  <w:tcW w:w="1066"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5</w:t>
                  </w:r>
                  <w:r>
                    <w:rPr>
                      <w:rFonts w:hint="eastAsia"/>
                      <w:sz w:val="21"/>
                      <w:szCs w:val="21"/>
                    </w:rPr>
                    <w:t>0</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厂界南</w:t>
                  </w: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56.2</w:t>
                  </w:r>
                </w:p>
              </w:tc>
              <w:tc>
                <w:tcPr>
                  <w:tcW w:w="1065"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49.6</w:t>
                  </w:r>
                </w:p>
              </w:tc>
              <w:tc>
                <w:tcPr>
                  <w:tcW w:w="106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厂界西</w:t>
                  </w: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53.3</w:t>
                  </w:r>
                </w:p>
              </w:tc>
              <w:tc>
                <w:tcPr>
                  <w:tcW w:w="1065"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49.9</w:t>
                  </w:r>
                </w:p>
              </w:tc>
              <w:tc>
                <w:tcPr>
                  <w:tcW w:w="106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厂界北</w:t>
                  </w: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56.3</w:t>
                  </w:r>
                </w:p>
              </w:tc>
              <w:tc>
                <w:tcPr>
                  <w:tcW w:w="1065"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47.5</w:t>
                  </w:r>
                </w:p>
              </w:tc>
              <w:tc>
                <w:tcPr>
                  <w:tcW w:w="106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201</w:t>
                  </w:r>
                  <w:r>
                    <w:rPr>
                      <w:rFonts w:hint="eastAsia"/>
                      <w:sz w:val="21"/>
                      <w:szCs w:val="21"/>
                    </w:rPr>
                    <w:t>8</w:t>
                  </w:r>
                  <w:r>
                    <w:rPr>
                      <w:sz w:val="21"/>
                      <w:szCs w:val="21"/>
                    </w:rPr>
                    <w:t>.</w:t>
                  </w:r>
                  <w:r>
                    <w:rPr>
                      <w:rFonts w:hint="eastAsia"/>
                      <w:sz w:val="21"/>
                      <w:szCs w:val="21"/>
                    </w:rPr>
                    <w:t>2</w:t>
                  </w:r>
                  <w:r>
                    <w:rPr>
                      <w:sz w:val="21"/>
                      <w:szCs w:val="21"/>
                    </w:rPr>
                    <w:t>.</w:t>
                  </w:r>
                  <w:r>
                    <w:rPr>
                      <w:rFonts w:hint="eastAsia"/>
                      <w:sz w:val="21"/>
                      <w:szCs w:val="21"/>
                    </w:rPr>
                    <w:t>7</w:t>
                  </w: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厂界东</w:t>
                  </w:r>
                </w:p>
              </w:tc>
              <w:tc>
                <w:tcPr>
                  <w:tcW w:w="1065" w:type="dxa"/>
                  <w:tcBorders>
                    <w:tl2br w:val="nil"/>
                    <w:tr2bl w:val="nil"/>
                  </w:tcBorders>
                  <w:vAlign w:val="center"/>
                </w:tcPr>
                <w:p>
                  <w:pPr>
                    <w:adjustRightInd w:val="0"/>
                    <w:spacing w:line="360" w:lineRule="auto"/>
                    <w:jc w:val="center"/>
                    <w:textAlignment w:val="auto"/>
                    <w:rPr>
                      <w:sz w:val="21"/>
                      <w:szCs w:val="21"/>
                    </w:rPr>
                  </w:pPr>
                  <w:r>
                    <w:rPr>
                      <w:rFonts w:hint="eastAsia"/>
                      <w:sz w:val="21"/>
                      <w:szCs w:val="21"/>
                      <w:shd w:val="clear" w:color="auto" w:fill="FFFFFF"/>
                    </w:rPr>
                    <w:t>56.4</w:t>
                  </w:r>
                </w:p>
              </w:tc>
              <w:tc>
                <w:tcPr>
                  <w:tcW w:w="1065"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6</w:t>
                  </w:r>
                  <w:r>
                    <w:rPr>
                      <w:rFonts w:hint="eastAsia"/>
                      <w:sz w:val="21"/>
                      <w:szCs w:val="21"/>
                    </w:rPr>
                    <w:t>0</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60" w:lineRule="auto"/>
                    <w:jc w:val="center"/>
                    <w:textAlignment w:val="auto"/>
                    <w:rPr>
                      <w:sz w:val="21"/>
                      <w:szCs w:val="21"/>
                    </w:rPr>
                  </w:pPr>
                  <w:r>
                    <w:rPr>
                      <w:rFonts w:hint="eastAsia"/>
                      <w:sz w:val="21"/>
                      <w:szCs w:val="21"/>
                      <w:shd w:val="clear" w:color="auto" w:fill="FFFFFF"/>
                    </w:rPr>
                    <w:t>48.2</w:t>
                  </w:r>
                </w:p>
              </w:tc>
              <w:tc>
                <w:tcPr>
                  <w:tcW w:w="1066" w:type="dxa"/>
                  <w:vMerge w:val="restart"/>
                  <w:tcBorders>
                    <w:tl2br w:val="nil"/>
                    <w:tr2bl w:val="nil"/>
                  </w:tcBorders>
                  <w:vAlign w:val="center"/>
                </w:tcPr>
                <w:p>
                  <w:pPr>
                    <w:tabs>
                      <w:tab w:val="left" w:pos="359"/>
                      <w:tab w:val="left" w:pos="670"/>
                    </w:tabs>
                    <w:adjustRightInd w:val="0"/>
                    <w:spacing w:line="312" w:lineRule="atLeast"/>
                    <w:jc w:val="left"/>
                    <w:textAlignment w:val="baseline"/>
                    <w:rPr>
                      <w:sz w:val="21"/>
                      <w:szCs w:val="21"/>
                    </w:rPr>
                  </w:pPr>
                  <w:r>
                    <w:rPr>
                      <w:sz w:val="21"/>
                      <w:szCs w:val="21"/>
                    </w:rPr>
                    <w:tab/>
                  </w:r>
                  <w:r>
                    <w:rPr>
                      <w:sz w:val="21"/>
                      <w:szCs w:val="21"/>
                    </w:rPr>
                    <w:t>5</w:t>
                  </w:r>
                  <w:r>
                    <w:rPr>
                      <w:rFonts w:hint="eastAsia"/>
                      <w:sz w:val="21"/>
                      <w:szCs w:val="21"/>
                    </w:rPr>
                    <w:t>0</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厂界南</w:t>
                  </w:r>
                </w:p>
              </w:tc>
              <w:tc>
                <w:tcPr>
                  <w:tcW w:w="1065" w:type="dxa"/>
                  <w:tcBorders>
                    <w:tl2br w:val="nil"/>
                    <w:tr2bl w:val="nil"/>
                  </w:tcBorders>
                  <w:vAlign w:val="center"/>
                </w:tcPr>
                <w:p>
                  <w:pPr>
                    <w:adjustRightInd w:val="0"/>
                    <w:spacing w:line="360" w:lineRule="auto"/>
                    <w:jc w:val="center"/>
                    <w:textAlignment w:val="auto"/>
                    <w:rPr>
                      <w:sz w:val="21"/>
                      <w:szCs w:val="21"/>
                    </w:rPr>
                  </w:pPr>
                  <w:r>
                    <w:rPr>
                      <w:rFonts w:hint="eastAsia"/>
                      <w:sz w:val="21"/>
                      <w:szCs w:val="21"/>
                      <w:shd w:val="clear" w:color="auto" w:fill="FFFFFF"/>
                    </w:rPr>
                    <w:t>55.6</w:t>
                  </w:r>
                </w:p>
              </w:tc>
              <w:tc>
                <w:tcPr>
                  <w:tcW w:w="1065"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60" w:lineRule="auto"/>
                    <w:jc w:val="center"/>
                    <w:textAlignment w:val="auto"/>
                    <w:rPr>
                      <w:sz w:val="21"/>
                      <w:szCs w:val="21"/>
                    </w:rPr>
                  </w:pPr>
                  <w:r>
                    <w:rPr>
                      <w:rFonts w:hint="eastAsia"/>
                      <w:sz w:val="21"/>
                      <w:szCs w:val="21"/>
                      <w:shd w:val="clear" w:color="auto" w:fill="FFFFFF"/>
                    </w:rPr>
                    <w:t>48.0</w:t>
                  </w:r>
                </w:p>
              </w:tc>
              <w:tc>
                <w:tcPr>
                  <w:tcW w:w="106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厂界西</w:t>
                  </w:r>
                </w:p>
              </w:tc>
              <w:tc>
                <w:tcPr>
                  <w:tcW w:w="1065" w:type="dxa"/>
                  <w:tcBorders>
                    <w:tl2br w:val="nil"/>
                    <w:tr2bl w:val="nil"/>
                  </w:tcBorders>
                  <w:vAlign w:val="center"/>
                </w:tcPr>
                <w:p>
                  <w:pPr>
                    <w:adjustRightInd w:val="0"/>
                    <w:spacing w:line="360" w:lineRule="auto"/>
                    <w:jc w:val="center"/>
                    <w:textAlignment w:val="auto"/>
                    <w:rPr>
                      <w:sz w:val="21"/>
                      <w:szCs w:val="21"/>
                    </w:rPr>
                  </w:pPr>
                  <w:r>
                    <w:rPr>
                      <w:rFonts w:hint="eastAsia"/>
                      <w:sz w:val="21"/>
                      <w:szCs w:val="21"/>
                      <w:shd w:val="clear" w:color="auto" w:fill="FFFFFF"/>
                    </w:rPr>
                    <w:t>55.8</w:t>
                  </w:r>
                </w:p>
              </w:tc>
              <w:tc>
                <w:tcPr>
                  <w:tcW w:w="1065"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60" w:lineRule="auto"/>
                    <w:jc w:val="center"/>
                    <w:textAlignment w:val="auto"/>
                    <w:rPr>
                      <w:sz w:val="21"/>
                      <w:szCs w:val="21"/>
                    </w:rPr>
                  </w:pPr>
                  <w:r>
                    <w:rPr>
                      <w:rFonts w:hint="eastAsia"/>
                      <w:sz w:val="21"/>
                      <w:szCs w:val="21"/>
                      <w:shd w:val="clear" w:color="auto" w:fill="FFFFFF"/>
                    </w:rPr>
                    <w:t>48.7</w:t>
                  </w:r>
                </w:p>
              </w:tc>
              <w:tc>
                <w:tcPr>
                  <w:tcW w:w="106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79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928"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厂界北</w:t>
                  </w: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57.5</w:t>
                  </w:r>
                </w:p>
              </w:tc>
              <w:tc>
                <w:tcPr>
                  <w:tcW w:w="1065"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48.2</w:t>
                  </w:r>
                </w:p>
              </w:tc>
              <w:tc>
                <w:tcPr>
                  <w:tcW w:w="1066"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合格</w:t>
                  </w:r>
                </w:p>
              </w:tc>
            </w:tr>
          </w:tbl>
          <w:p>
            <w:pPr>
              <w:pStyle w:val="2"/>
              <w:spacing w:line="312" w:lineRule="atLeast"/>
              <w:jc w:val="both"/>
              <w:textAlignment w:val="baseline"/>
            </w:pPr>
          </w:p>
          <w:p>
            <w:pPr>
              <w:pStyle w:val="2"/>
              <w:spacing w:line="360" w:lineRule="auto"/>
              <w:ind w:firstLine="480" w:firstLineChars="200"/>
              <w:jc w:val="both"/>
              <w:textAlignment w:val="baseline"/>
              <w:rPr>
                <w:rFonts w:ascii="Times New Roman" w:cs="Times New Roman"/>
              </w:rPr>
            </w:pPr>
            <w:r>
              <w:rPr>
                <w:rFonts w:ascii="Times New Roman" w:cs="Times New Roman"/>
              </w:rPr>
              <w:t>由表</w:t>
            </w:r>
            <w:r>
              <w:rPr>
                <w:rFonts w:hint="eastAsia" w:ascii="Times New Roman" w:cs="Times New Roman"/>
              </w:rPr>
              <w:t>7</w:t>
            </w:r>
            <w:r>
              <w:rPr>
                <w:rFonts w:ascii="Times New Roman" w:cs="Times New Roman"/>
              </w:rPr>
              <w:t>-</w:t>
            </w:r>
            <w:r>
              <w:rPr>
                <w:rFonts w:hint="eastAsia" w:ascii="Times New Roman" w:cs="Times New Roman"/>
              </w:rPr>
              <w:t>18</w:t>
            </w:r>
            <w:r>
              <w:rPr>
                <w:rFonts w:ascii="Times New Roman" w:cs="Times New Roman"/>
              </w:rPr>
              <w:t>可知，厂界四周昼间噪声最大值为</w:t>
            </w:r>
            <w:r>
              <w:rPr>
                <w:rFonts w:hint="eastAsia" w:ascii="Times New Roman" w:cs="Times New Roman"/>
              </w:rPr>
              <w:t>57.5</w:t>
            </w:r>
            <w:r>
              <w:rPr>
                <w:rFonts w:ascii="Times New Roman" w:cs="Times New Roman"/>
              </w:rPr>
              <w:t>dB，厂界四周夜间最大值为</w:t>
            </w:r>
            <w:r>
              <w:rPr>
                <w:rFonts w:hint="eastAsia" w:ascii="Times New Roman" w:cs="Times New Roman"/>
              </w:rPr>
              <w:t>49.9</w:t>
            </w:r>
            <w:r>
              <w:rPr>
                <w:rFonts w:ascii="Times New Roman" w:cs="Times New Roman"/>
              </w:rPr>
              <w:t>dB，满足《工业企业厂界环境噪声标准》（GB12348-2008）中</w:t>
            </w:r>
            <w:r>
              <w:rPr>
                <w:rFonts w:hint="eastAsia" w:ascii="Times New Roman" w:cs="Times New Roman"/>
              </w:rPr>
              <w:t>2</w:t>
            </w:r>
            <w:r>
              <w:rPr>
                <w:rFonts w:ascii="Times New Roman" w:cs="Times New Roman"/>
              </w:rPr>
              <w:t>类标准要求。</w:t>
            </w:r>
          </w:p>
          <w:p>
            <w:pPr>
              <w:pStyle w:val="4"/>
              <w:spacing w:beforeLines="50" w:afterLines="50"/>
              <w:outlineLvl w:val="1"/>
              <w:rPr>
                <w:rFonts w:ascii="Times New Roman" w:hAnsi="Times New Roman"/>
                <w:sz w:val="24"/>
                <w:szCs w:val="24"/>
              </w:rPr>
            </w:pPr>
            <w:bookmarkStart w:id="58" w:name="_Toc16311"/>
            <w:r>
              <w:rPr>
                <w:rFonts w:hint="eastAsia" w:ascii="Times New Roman" w:hAnsi="Times New Roman"/>
                <w:sz w:val="24"/>
                <w:szCs w:val="24"/>
              </w:rPr>
              <w:t>7</w:t>
            </w:r>
            <w:r>
              <w:rPr>
                <w:rFonts w:ascii="Times New Roman" w:hAnsi="Times New Roman"/>
                <w:sz w:val="24"/>
                <w:szCs w:val="24"/>
              </w:rPr>
              <w:t>.</w:t>
            </w:r>
            <w:r>
              <w:rPr>
                <w:rFonts w:hint="eastAsia" w:ascii="Times New Roman" w:hAnsi="Times New Roman"/>
                <w:sz w:val="24"/>
                <w:szCs w:val="24"/>
              </w:rPr>
              <w:t>7敏感点环境</w:t>
            </w:r>
            <w:r>
              <w:rPr>
                <w:rFonts w:ascii="Times New Roman" w:hAnsi="Times New Roman"/>
                <w:sz w:val="24"/>
                <w:szCs w:val="24"/>
              </w:rPr>
              <w:t>噪声监测内容及结果、评价</w:t>
            </w:r>
            <w:bookmarkEnd w:id="58"/>
          </w:p>
          <w:p>
            <w:pPr>
              <w:pStyle w:val="5"/>
              <w:adjustRightInd/>
              <w:spacing w:line="360" w:lineRule="auto"/>
              <w:ind w:firstLine="480" w:firstLineChars="200"/>
              <w:textAlignment w:val="auto"/>
              <w:outlineLvl w:val="2"/>
              <w:rPr>
                <w:b w:val="0"/>
                <w:bCs/>
                <w:sz w:val="24"/>
              </w:rPr>
            </w:pPr>
            <w:bookmarkStart w:id="59" w:name="_Toc7565"/>
            <w:r>
              <w:rPr>
                <w:rFonts w:hint="eastAsia"/>
                <w:b w:val="0"/>
                <w:bCs/>
                <w:sz w:val="24"/>
              </w:rPr>
              <w:t>7</w:t>
            </w:r>
            <w:r>
              <w:rPr>
                <w:b w:val="0"/>
                <w:bCs/>
                <w:sz w:val="24"/>
              </w:rPr>
              <w:t>.</w:t>
            </w:r>
            <w:r>
              <w:rPr>
                <w:rFonts w:hint="eastAsia"/>
                <w:b w:val="0"/>
                <w:bCs/>
                <w:sz w:val="24"/>
              </w:rPr>
              <w:t>7</w:t>
            </w:r>
            <w:r>
              <w:rPr>
                <w:b w:val="0"/>
                <w:bCs/>
                <w:sz w:val="24"/>
              </w:rPr>
              <w:t>.1</w:t>
            </w:r>
            <w:r>
              <w:rPr>
                <w:rFonts w:hint="eastAsia"/>
                <w:b w:val="0"/>
                <w:bCs/>
                <w:sz w:val="24"/>
              </w:rPr>
              <w:t>敏感点环境</w:t>
            </w:r>
            <w:r>
              <w:rPr>
                <w:b w:val="0"/>
                <w:bCs/>
                <w:sz w:val="24"/>
              </w:rPr>
              <w:t>噪声监测点位</w:t>
            </w:r>
            <w:bookmarkEnd w:id="59"/>
          </w:p>
          <w:p>
            <w:pPr>
              <w:widowControl/>
              <w:adjustRightInd/>
              <w:spacing w:line="360" w:lineRule="auto"/>
              <w:ind w:firstLine="480" w:firstLineChars="200"/>
              <w:textAlignment w:val="auto"/>
              <w:rPr>
                <w:sz w:val="24"/>
              </w:rPr>
            </w:pPr>
            <w:r>
              <w:rPr>
                <w:rFonts w:hint="eastAsia"/>
                <w:sz w:val="24"/>
              </w:rPr>
              <w:t>敏感点环境</w:t>
            </w:r>
            <w:r>
              <w:rPr>
                <w:sz w:val="24"/>
              </w:rPr>
              <w:t>噪声在离</w:t>
            </w:r>
            <w:r>
              <w:rPr>
                <w:rFonts w:hint="eastAsia"/>
                <w:sz w:val="24"/>
                <w:szCs w:val="28"/>
              </w:rPr>
              <w:t>石城县污水处理</w:t>
            </w:r>
            <w:r>
              <w:rPr>
                <w:sz w:val="24"/>
              </w:rPr>
              <w:t>厂最近的</w:t>
            </w:r>
            <w:r>
              <w:rPr>
                <w:rFonts w:hint="eastAsia"/>
                <w:sz w:val="24"/>
              </w:rPr>
              <w:t>中坝</w:t>
            </w:r>
            <w:r>
              <w:rPr>
                <w:sz w:val="24"/>
              </w:rPr>
              <w:t>村设置</w:t>
            </w:r>
            <w:r>
              <w:rPr>
                <w:rFonts w:hint="eastAsia"/>
                <w:sz w:val="24"/>
              </w:rPr>
              <w:t>1</w:t>
            </w:r>
            <w:r>
              <w:rPr>
                <w:sz w:val="24"/>
              </w:rPr>
              <w:t>个监控点。</w:t>
            </w:r>
          </w:p>
          <w:p>
            <w:pPr>
              <w:pStyle w:val="5"/>
              <w:adjustRightInd/>
              <w:spacing w:line="360" w:lineRule="auto"/>
              <w:ind w:firstLine="480" w:firstLineChars="200"/>
              <w:textAlignment w:val="auto"/>
              <w:outlineLvl w:val="2"/>
              <w:rPr>
                <w:b w:val="0"/>
                <w:bCs/>
                <w:sz w:val="24"/>
              </w:rPr>
            </w:pPr>
            <w:bookmarkStart w:id="60" w:name="_Toc5262"/>
            <w:r>
              <w:rPr>
                <w:rFonts w:hint="eastAsia"/>
                <w:b w:val="0"/>
                <w:bCs/>
                <w:sz w:val="24"/>
              </w:rPr>
              <w:t>7</w:t>
            </w:r>
            <w:r>
              <w:rPr>
                <w:b w:val="0"/>
                <w:bCs/>
                <w:sz w:val="24"/>
              </w:rPr>
              <w:t>.</w:t>
            </w:r>
            <w:r>
              <w:rPr>
                <w:rFonts w:hint="eastAsia"/>
                <w:b w:val="0"/>
                <w:bCs/>
                <w:sz w:val="24"/>
              </w:rPr>
              <w:t>7</w:t>
            </w:r>
            <w:r>
              <w:rPr>
                <w:b w:val="0"/>
                <w:bCs/>
                <w:sz w:val="24"/>
              </w:rPr>
              <w:t>.2</w:t>
            </w:r>
            <w:r>
              <w:rPr>
                <w:rFonts w:hint="eastAsia"/>
                <w:b w:val="0"/>
                <w:bCs/>
                <w:sz w:val="24"/>
              </w:rPr>
              <w:t>敏感点环境</w:t>
            </w:r>
            <w:r>
              <w:rPr>
                <w:b w:val="0"/>
                <w:bCs/>
                <w:sz w:val="24"/>
              </w:rPr>
              <w:t>噪声监测分析方法及监测频次</w:t>
            </w:r>
            <w:bookmarkEnd w:id="60"/>
          </w:p>
          <w:p>
            <w:pPr>
              <w:widowControl/>
              <w:adjustRightInd/>
              <w:spacing w:line="360" w:lineRule="auto"/>
              <w:ind w:firstLine="480" w:firstLineChars="200"/>
              <w:textAlignment w:val="auto"/>
            </w:pPr>
            <w:r>
              <w:rPr>
                <w:rFonts w:hint="eastAsia"/>
                <w:sz w:val="24"/>
              </w:rPr>
              <w:t>敏感点环境</w:t>
            </w:r>
            <w:r>
              <w:rPr>
                <w:sz w:val="24"/>
              </w:rPr>
              <w:t>噪声监测分析方法及监测频次见表</w:t>
            </w:r>
            <w:r>
              <w:rPr>
                <w:rFonts w:hint="eastAsia"/>
                <w:sz w:val="24"/>
              </w:rPr>
              <w:t>7</w:t>
            </w:r>
            <w:r>
              <w:rPr>
                <w:sz w:val="24"/>
              </w:rPr>
              <w:t>-</w:t>
            </w:r>
            <w:r>
              <w:rPr>
                <w:rFonts w:hint="eastAsia"/>
                <w:sz w:val="24"/>
              </w:rPr>
              <w:t>19。</w:t>
            </w:r>
          </w:p>
          <w:p>
            <w:pPr>
              <w:adjustRightInd w:val="0"/>
              <w:spacing w:line="312" w:lineRule="atLeast"/>
              <w:jc w:val="center"/>
              <w:textAlignment w:val="baseline"/>
            </w:pPr>
            <w:r>
              <w:rPr>
                <w:b/>
                <w:bCs/>
              </w:rPr>
              <w:t>表</w:t>
            </w:r>
            <w:r>
              <w:rPr>
                <w:rFonts w:hint="eastAsia"/>
                <w:b/>
                <w:bCs/>
              </w:rPr>
              <w:t>7</w:t>
            </w:r>
            <w:r>
              <w:rPr>
                <w:b/>
                <w:bCs/>
              </w:rPr>
              <w:t>-</w:t>
            </w:r>
            <w:r>
              <w:rPr>
                <w:rFonts w:hint="eastAsia"/>
                <w:b/>
                <w:bCs/>
              </w:rPr>
              <w:t>19</w:t>
            </w:r>
            <w:r>
              <w:rPr>
                <w:b/>
                <w:bCs/>
              </w:rPr>
              <w:t xml:space="preserve"> </w:t>
            </w:r>
            <w:r>
              <w:rPr>
                <w:rFonts w:hint="eastAsia"/>
                <w:b/>
                <w:bCs/>
              </w:rPr>
              <w:t>敏感点</w:t>
            </w:r>
            <w:r>
              <w:rPr>
                <w:b/>
                <w:bCs/>
              </w:rPr>
              <w:t>噪声监测分析方法及监测频次</w:t>
            </w:r>
          </w:p>
          <w:tbl>
            <w:tblPr>
              <w:tblStyle w:val="29"/>
              <w:tblW w:w="805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425"/>
              <w:gridCol w:w="1982"/>
              <w:gridCol w:w="1704"/>
              <w:gridCol w:w="12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704"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监测点位</w:t>
                  </w:r>
                </w:p>
              </w:tc>
              <w:tc>
                <w:tcPr>
                  <w:tcW w:w="1425"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监测项目</w:t>
                  </w:r>
                </w:p>
              </w:tc>
              <w:tc>
                <w:tcPr>
                  <w:tcW w:w="1982"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监测方法及来源</w:t>
                  </w:r>
                </w:p>
              </w:tc>
              <w:tc>
                <w:tcPr>
                  <w:tcW w:w="1704"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监测仪器</w:t>
                  </w:r>
                </w:p>
              </w:tc>
              <w:tc>
                <w:tcPr>
                  <w:tcW w:w="1241"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704" w:type="dxa"/>
                  <w:tcBorders>
                    <w:tl2br w:val="nil"/>
                    <w:tr2bl w:val="nil"/>
                  </w:tcBorders>
                  <w:vAlign w:val="center"/>
                </w:tcPr>
                <w:p>
                  <w:pPr>
                    <w:tabs>
                      <w:tab w:val="left" w:pos="670"/>
                    </w:tabs>
                    <w:adjustRightInd w:val="0"/>
                    <w:spacing w:line="312" w:lineRule="atLeast"/>
                    <w:jc w:val="center"/>
                    <w:textAlignment w:val="baseline"/>
                    <w:rPr>
                      <w:szCs w:val="21"/>
                    </w:rPr>
                  </w:pPr>
                  <w:r>
                    <w:rPr>
                      <w:rFonts w:hint="eastAsia"/>
                      <w:szCs w:val="21"/>
                    </w:rPr>
                    <w:t>中坝村</w:t>
                  </w:r>
                </w:p>
              </w:tc>
              <w:tc>
                <w:tcPr>
                  <w:tcW w:w="1425" w:type="dxa"/>
                  <w:tcBorders>
                    <w:tl2br w:val="nil"/>
                    <w:tr2bl w:val="nil"/>
                  </w:tcBorders>
                  <w:vAlign w:val="center"/>
                </w:tcPr>
                <w:p>
                  <w:pPr>
                    <w:tabs>
                      <w:tab w:val="left" w:pos="670"/>
                    </w:tabs>
                    <w:adjustRightInd w:val="0"/>
                    <w:spacing w:line="312" w:lineRule="atLeast"/>
                    <w:jc w:val="center"/>
                    <w:textAlignment w:val="baseline"/>
                    <w:rPr>
                      <w:szCs w:val="21"/>
                    </w:rPr>
                  </w:pPr>
                  <w:r>
                    <w:rPr>
                      <w:rFonts w:hint="eastAsia"/>
                      <w:szCs w:val="21"/>
                    </w:rPr>
                    <w:t>敏感点</w:t>
                  </w:r>
                  <w:r>
                    <w:rPr>
                      <w:szCs w:val="21"/>
                    </w:rPr>
                    <w:t>噪声</w:t>
                  </w:r>
                </w:p>
              </w:tc>
              <w:tc>
                <w:tcPr>
                  <w:tcW w:w="1982"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噪声仪法</w:t>
                  </w:r>
                </w:p>
                <w:p>
                  <w:pPr>
                    <w:tabs>
                      <w:tab w:val="left" w:pos="670"/>
                    </w:tabs>
                    <w:adjustRightInd w:val="0"/>
                    <w:spacing w:line="312" w:lineRule="atLeast"/>
                    <w:jc w:val="center"/>
                    <w:textAlignment w:val="baseline"/>
                    <w:rPr>
                      <w:szCs w:val="21"/>
                    </w:rPr>
                  </w:pPr>
                  <w:r>
                    <w:rPr>
                      <w:szCs w:val="21"/>
                    </w:rPr>
                    <w:t>《声环境质量标准》（GB3096-2008）</w:t>
                  </w:r>
                </w:p>
              </w:tc>
              <w:tc>
                <w:tcPr>
                  <w:tcW w:w="1704"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多功能声级计</w:t>
                  </w:r>
                </w:p>
              </w:tc>
              <w:tc>
                <w:tcPr>
                  <w:tcW w:w="1241" w:type="dxa"/>
                  <w:tcBorders>
                    <w:tl2br w:val="nil"/>
                    <w:tr2bl w:val="nil"/>
                  </w:tcBorders>
                  <w:vAlign w:val="center"/>
                </w:tcPr>
                <w:p>
                  <w:pPr>
                    <w:tabs>
                      <w:tab w:val="left" w:pos="670"/>
                    </w:tabs>
                    <w:adjustRightInd w:val="0"/>
                    <w:spacing w:line="312" w:lineRule="atLeast"/>
                    <w:jc w:val="center"/>
                    <w:textAlignment w:val="baseline"/>
                    <w:rPr>
                      <w:szCs w:val="21"/>
                    </w:rPr>
                  </w:pPr>
                  <w:r>
                    <w:rPr>
                      <w:szCs w:val="21"/>
                    </w:rPr>
                    <w:t>监测两天，每天昼夜各一次</w:t>
                  </w:r>
                </w:p>
              </w:tc>
            </w:tr>
          </w:tbl>
          <w:p>
            <w:pPr>
              <w:pStyle w:val="5"/>
              <w:adjustRightInd/>
              <w:spacing w:line="360" w:lineRule="auto"/>
              <w:ind w:firstLine="480" w:firstLineChars="200"/>
              <w:textAlignment w:val="auto"/>
              <w:outlineLvl w:val="2"/>
              <w:rPr>
                <w:b w:val="0"/>
                <w:bCs/>
                <w:sz w:val="24"/>
              </w:rPr>
            </w:pPr>
            <w:r>
              <w:rPr>
                <w:rFonts w:hint="eastAsia"/>
                <w:b w:val="0"/>
                <w:bCs/>
                <w:sz w:val="24"/>
              </w:rPr>
              <w:t>7</w:t>
            </w:r>
            <w:r>
              <w:rPr>
                <w:b w:val="0"/>
                <w:bCs/>
                <w:sz w:val="24"/>
              </w:rPr>
              <w:t>.</w:t>
            </w:r>
            <w:r>
              <w:rPr>
                <w:rFonts w:hint="eastAsia"/>
                <w:b w:val="0"/>
                <w:bCs/>
                <w:sz w:val="24"/>
              </w:rPr>
              <w:t>7</w:t>
            </w:r>
            <w:r>
              <w:rPr>
                <w:b w:val="0"/>
                <w:bCs/>
                <w:sz w:val="24"/>
              </w:rPr>
              <w:t>.3</w:t>
            </w:r>
            <w:r>
              <w:rPr>
                <w:rFonts w:hint="eastAsia"/>
                <w:b w:val="0"/>
                <w:bCs/>
                <w:sz w:val="24"/>
              </w:rPr>
              <w:t>敏感点环境</w:t>
            </w:r>
            <w:r>
              <w:rPr>
                <w:b w:val="0"/>
                <w:bCs/>
                <w:sz w:val="24"/>
              </w:rPr>
              <w:t>噪声监测结果</w:t>
            </w:r>
          </w:p>
          <w:p>
            <w:pPr>
              <w:widowControl/>
              <w:adjustRightInd/>
              <w:spacing w:line="360" w:lineRule="auto"/>
              <w:ind w:firstLine="480" w:firstLineChars="200"/>
              <w:textAlignment w:val="auto"/>
              <w:rPr>
                <w:sz w:val="24"/>
              </w:rPr>
            </w:pPr>
            <w:r>
              <w:rPr>
                <w:rFonts w:hint="eastAsia"/>
                <w:sz w:val="24"/>
              </w:rPr>
              <w:t>敏感点环境</w:t>
            </w:r>
            <w:r>
              <w:rPr>
                <w:sz w:val="24"/>
              </w:rPr>
              <w:t>噪声监测结果见表</w:t>
            </w:r>
            <w:r>
              <w:rPr>
                <w:rFonts w:hint="eastAsia"/>
                <w:sz w:val="24"/>
              </w:rPr>
              <w:t>7</w:t>
            </w:r>
            <w:r>
              <w:rPr>
                <w:sz w:val="24"/>
              </w:rPr>
              <w:t>-</w:t>
            </w:r>
            <w:r>
              <w:rPr>
                <w:rFonts w:hint="eastAsia"/>
                <w:sz w:val="24"/>
              </w:rPr>
              <w:t>20。</w:t>
            </w:r>
          </w:p>
          <w:p>
            <w:pPr>
              <w:tabs>
                <w:tab w:val="left" w:pos="670"/>
              </w:tabs>
              <w:adjustRightInd w:val="0"/>
              <w:spacing w:line="312" w:lineRule="atLeast"/>
              <w:jc w:val="center"/>
              <w:textAlignment w:val="baseline"/>
            </w:pPr>
            <w:r>
              <w:t>表</w:t>
            </w:r>
            <w:r>
              <w:rPr>
                <w:rFonts w:hint="eastAsia"/>
              </w:rPr>
              <w:t>7</w:t>
            </w:r>
            <w:r>
              <w:t>-</w:t>
            </w:r>
            <w:r>
              <w:rPr>
                <w:rFonts w:hint="eastAsia"/>
              </w:rPr>
              <w:t>20敏感点环境</w:t>
            </w:r>
            <w:r>
              <w:t>噪声监测结果（dB(A)）</w:t>
            </w:r>
          </w:p>
          <w:tbl>
            <w:tblPr>
              <w:tblStyle w:val="29"/>
              <w:tblW w:w="8309" w:type="dxa"/>
              <w:jc w:val="center"/>
              <w:tblInd w:w="211"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689"/>
              <w:gridCol w:w="1065"/>
              <w:gridCol w:w="1065"/>
              <w:gridCol w:w="1064"/>
              <w:gridCol w:w="1064"/>
              <w:gridCol w:w="1066"/>
              <w:gridCol w:w="10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30"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监测时间</w:t>
                  </w:r>
                </w:p>
              </w:tc>
              <w:tc>
                <w:tcPr>
                  <w:tcW w:w="689"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监测点位</w:t>
                  </w:r>
                </w:p>
              </w:tc>
              <w:tc>
                <w:tcPr>
                  <w:tcW w:w="3194" w:type="dxa"/>
                  <w:gridSpan w:val="3"/>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昼间</w:t>
                  </w:r>
                </w:p>
              </w:tc>
              <w:tc>
                <w:tcPr>
                  <w:tcW w:w="3196" w:type="dxa"/>
                  <w:gridSpan w:val="3"/>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1230"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689"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5"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监测结果</w:t>
                  </w:r>
                </w:p>
              </w:tc>
              <w:tc>
                <w:tcPr>
                  <w:tcW w:w="1065"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评价标准</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评价结果</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监测结果</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评价标准</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评价结果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30"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201</w:t>
                  </w:r>
                  <w:r>
                    <w:rPr>
                      <w:rFonts w:hint="eastAsia"/>
                      <w:sz w:val="21"/>
                      <w:szCs w:val="21"/>
                    </w:rPr>
                    <w:t>8</w:t>
                  </w:r>
                  <w:r>
                    <w:rPr>
                      <w:sz w:val="21"/>
                      <w:szCs w:val="21"/>
                    </w:rPr>
                    <w:t>.</w:t>
                  </w:r>
                  <w:r>
                    <w:rPr>
                      <w:rFonts w:hint="eastAsia"/>
                      <w:sz w:val="21"/>
                      <w:szCs w:val="21"/>
                    </w:rPr>
                    <w:t>2</w:t>
                  </w:r>
                  <w:r>
                    <w:rPr>
                      <w:sz w:val="21"/>
                      <w:szCs w:val="21"/>
                    </w:rPr>
                    <w:t>.</w:t>
                  </w:r>
                  <w:r>
                    <w:rPr>
                      <w:rFonts w:hint="eastAsia"/>
                      <w:sz w:val="21"/>
                      <w:szCs w:val="21"/>
                    </w:rPr>
                    <w:t>6</w:t>
                  </w:r>
                </w:p>
              </w:tc>
              <w:tc>
                <w:tcPr>
                  <w:tcW w:w="689" w:type="dxa"/>
                  <w:vMerge w:val="restart"/>
                  <w:tcBorders>
                    <w:tl2br w:val="nil"/>
                    <w:tr2bl w:val="nil"/>
                  </w:tcBorders>
                  <w:vAlign w:val="center"/>
                </w:tcPr>
                <w:p>
                  <w:pPr>
                    <w:tabs>
                      <w:tab w:val="left" w:pos="670"/>
                    </w:tabs>
                    <w:adjustRightInd w:val="0"/>
                    <w:spacing w:line="312" w:lineRule="atLeast"/>
                    <w:jc w:val="center"/>
                    <w:textAlignment w:val="baseline"/>
                    <w:rPr>
                      <w:sz w:val="21"/>
                      <w:szCs w:val="21"/>
                    </w:rPr>
                  </w:pPr>
                  <w:r>
                    <w:rPr>
                      <w:rFonts w:hint="eastAsia"/>
                      <w:sz w:val="21"/>
                      <w:szCs w:val="21"/>
                    </w:rPr>
                    <w:t>中坝村</w:t>
                  </w: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57.3</w:t>
                  </w:r>
                </w:p>
              </w:tc>
              <w:tc>
                <w:tcPr>
                  <w:tcW w:w="1065"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6</w:t>
                  </w:r>
                  <w:r>
                    <w:rPr>
                      <w:rFonts w:hint="eastAsia"/>
                      <w:sz w:val="21"/>
                      <w:szCs w:val="21"/>
                    </w:rPr>
                    <w:t>0</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rFonts w:hint="eastAsia"/>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49.1</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5</w:t>
                  </w:r>
                  <w:r>
                    <w:rPr>
                      <w:rFonts w:hint="eastAsia"/>
                      <w:sz w:val="21"/>
                      <w:szCs w:val="21"/>
                    </w:rPr>
                    <w:t>0</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rFonts w:hint="eastAsia"/>
                      <w:sz w:val="21"/>
                      <w:szCs w:val="21"/>
                    </w:rPr>
                    <w:t>合格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230"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201</w:t>
                  </w:r>
                  <w:r>
                    <w:rPr>
                      <w:rFonts w:hint="eastAsia"/>
                      <w:sz w:val="21"/>
                      <w:szCs w:val="21"/>
                    </w:rPr>
                    <w:t>8</w:t>
                  </w:r>
                  <w:r>
                    <w:rPr>
                      <w:sz w:val="21"/>
                      <w:szCs w:val="21"/>
                    </w:rPr>
                    <w:t>.</w:t>
                  </w:r>
                  <w:r>
                    <w:rPr>
                      <w:rFonts w:hint="eastAsia"/>
                      <w:sz w:val="21"/>
                      <w:szCs w:val="21"/>
                    </w:rPr>
                    <w:t>2</w:t>
                  </w:r>
                  <w:r>
                    <w:rPr>
                      <w:sz w:val="21"/>
                      <w:szCs w:val="21"/>
                    </w:rPr>
                    <w:t>.</w:t>
                  </w:r>
                  <w:r>
                    <w:rPr>
                      <w:rFonts w:hint="eastAsia"/>
                      <w:sz w:val="21"/>
                      <w:szCs w:val="21"/>
                    </w:rPr>
                    <w:t>7</w:t>
                  </w:r>
                </w:p>
              </w:tc>
              <w:tc>
                <w:tcPr>
                  <w:tcW w:w="689" w:type="dxa"/>
                  <w:vMerge w:val="continue"/>
                  <w:tcBorders>
                    <w:tl2br w:val="nil"/>
                    <w:tr2bl w:val="nil"/>
                  </w:tcBorders>
                  <w:vAlign w:val="center"/>
                </w:tcPr>
                <w:p>
                  <w:pPr>
                    <w:tabs>
                      <w:tab w:val="left" w:pos="670"/>
                    </w:tabs>
                    <w:adjustRightInd w:val="0"/>
                    <w:spacing w:line="312" w:lineRule="atLeast"/>
                    <w:jc w:val="center"/>
                    <w:textAlignment w:val="baseline"/>
                    <w:rPr>
                      <w:sz w:val="21"/>
                      <w:szCs w:val="21"/>
                    </w:rPr>
                  </w:pPr>
                </w:p>
              </w:tc>
              <w:tc>
                <w:tcPr>
                  <w:tcW w:w="1065"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54.9</w:t>
                  </w:r>
                </w:p>
              </w:tc>
              <w:tc>
                <w:tcPr>
                  <w:tcW w:w="1065" w:type="dxa"/>
                  <w:tcBorders>
                    <w:tl2br w:val="nil"/>
                    <w:tr2bl w:val="nil"/>
                  </w:tcBorders>
                  <w:vAlign w:val="center"/>
                </w:tcPr>
                <w:p>
                  <w:pPr>
                    <w:tabs>
                      <w:tab w:val="left" w:pos="670"/>
                    </w:tabs>
                    <w:adjustRightInd w:val="0"/>
                    <w:spacing w:line="312" w:lineRule="atLeast"/>
                    <w:jc w:val="center"/>
                    <w:textAlignment w:val="baseline"/>
                    <w:rPr>
                      <w:sz w:val="21"/>
                      <w:szCs w:val="21"/>
                    </w:rPr>
                  </w:pPr>
                  <w:r>
                    <w:rPr>
                      <w:sz w:val="21"/>
                      <w:szCs w:val="21"/>
                    </w:rPr>
                    <w:t>6</w:t>
                  </w:r>
                  <w:r>
                    <w:rPr>
                      <w:rFonts w:hint="eastAsia"/>
                      <w:sz w:val="21"/>
                      <w:szCs w:val="21"/>
                    </w:rPr>
                    <w:t>0</w:t>
                  </w:r>
                </w:p>
              </w:tc>
              <w:tc>
                <w:tcPr>
                  <w:tcW w:w="1064" w:type="dxa"/>
                  <w:tcBorders>
                    <w:tl2br w:val="nil"/>
                    <w:tr2bl w:val="nil"/>
                  </w:tcBorders>
                  <w:vAlign w:val="center"/>
                </w:tcPr>
                <w:p>
                  <w:pPr>
                    <w:tabs>
                      <w:tab w:val="left" w:pos="670"/>
                    </w:tabs>
                    <w:adjustRightInd w:val="0"/>
                    <w:spacing w:line="312" w:lineRule="atLeast"/>
                    <w:jc w:val="center"/>
                    <w:textAlignment w:val="baseline"/>
                    <w:rPr>
                      <w:sz w:val="21"/>
                      <w:szCs w:val="21"/>
                    </w:rPr>
                  </w:pPr>
                  <w:r>
                    <w:rPr>
                      <w:rFonts w:hint="eastAsia"/>
                      <w:sz w:val="21"/>
                      <w:szCs w:val="21"/>
                    </w:rPr>
                    <w:t>合格</w:t>
                  </w:r>
                </w:p>
              </w:tc>
              <w:tc>
                <w:tcPr>
                  <w:tcW w:w="1064" w:type="dxa"/>
                  <w:tcBorders>
                    <w:tl2br w:val="nil"/>
                    <w:tr2bl w:val="nil"/>
                  </w:tcBorders>
                  <w:vAlign w:val="center"/>
                </w:tcPr>
                <w:p>
                  <w:pPr>
                    <w:adjustRightInd w:val="0"/>
                    <w:spacing w:line="312" w:lineRule="atLeast"/>
                    <w:jc w:val="center"/>
                    <w:textAlignment w:val="baseline"/>
                    <w:rPr>
                      <w:sz w:val="21"/>
                      <w:szCs w:val="21"/>
                    </w:rPr>
                  </w:pPr>
                  <w:r>
                    <w:rPr>
                      <w:rFonts w:hint="eastAsia"/>
                      <w:sz w:val="21"/>
                      <w:szCs w:val="21"/>
                      <w:shd w:val="clear" w:color="auto" w:fill="FFFFFF"/>
                    </w:rPr>
                    <w:t>48.6</w:t>
                  </w:r>
                </w:p>
              </w:tc>
              <w:tc>
                <w:tcPr>
                  <w:tcW w:w="1066" w:type="dxa"/>
                  <w:tcBorders>
                    <w:tl2br w:val="nil"/>
                    <w:tr2bl w:val="nil"/>
                  </w:tcBorders>
                  <w:vAlign w:val="center"/>
                </w:tcPr>
                <w:p>
                  <w:pPr>
                    <w:tabs>
                      <w:tab w:val="left" w:pos="359"/>
                      <w:tab w:val="left" w:pos="670"/>
                    </w:tabs>
                    <w:adjustRightInd w:val="0"/>
                    <w:spacing w:line="312" w:lineRule="atLeast"/>
                    <w:jc w:val="left"/>
                    <w:textAlignment w:val="baseline"/>
                    <w:rPr>
                      <w:sz w:val="21"/>
                      <w:szCs w:val="21"/>
                    </w:rPr>
                  </w:pPr>
                  <w:r>
                    <w:rPr>
                      <w:sz w:val="21"/>
                      <w:szCs w:val="21"/>
                    </w:rPr>
                    <w:tab/>
                  </w:r>
                  <w:r>
                    <w:rPr>
                      <w:sz w:val="21"/>
                      <w:szCs w:val="21"/>
                    </w:rPr>
                    <w:t>5</w:t>
                  </w:r>
                  <w:r>
                    <w:rPr>
                      <w:rFonts w:hint="eastAsia"/>
                      <w:sz w:val="21"/>
                      <w:szCs w:val="21"/>
                    </w:rPr>
                    <w:t>0</w:t>
                  </w:r>
                </w:p>
              </w:tc>
              <w:tc>
                <w:tcPr>
                  <w:tcW w:w="1066" w:type="dxa"/>
                  <w:tcBorders>
                    <w:tl2br w:val="nil"/>
                    <w:tr2bl w:val="nil"/>
                  </w:tcBorders>
                  <w:vAlign w:val="center"/>
                </w:tcPr>
                <w:p>
                  <w:pPr>
                    <w:tabs>
                      <w:tab w:val="left" w:pos="670"/>
                    </w:tabs>
                    <w:adjustRightInd w:val="0"/>
                    <w:spacing w:line="312" w:lineRule="atLeast"/>
                    <w:jc w:val="center"/>
                    <w:textAlignment w:val="baseline"/>
                    <w:rPr>
                      <w:sz w:val="21"/>
                      <w:szCs w:val="21"/>
                    </w:rPr>
                  </w:pPr>
                  <w:r>
                    <w:rPr>
                      <w:rFonts w:hint="eastAsia"/>
                      <w:sz w:val="21"/>
                      <w:szCs w:val="21"/>
                    </w:rPr>
                    <w:t>合格</w:t>
                  </w:r>
                </w:p>
              </w:tc>
            </w:tr>
          </w:tbl>
          <w:p>
            <w:pPr>
              <w:widowControl/>
              <w:tabs>
                <w:tab w:val="left" w:pos="670"/>
              </w:tabs>
              <w:adjustRightInd/>
              <w:spacing w:beforeLines="50" w:line="360" w:lineRule="auto"/>
              <w:ind w:firstLine="480" w:firstLineChars="200"/>
              <w:jc w:val="left"/>
              <w:textAlignment w:val="auto"/>
              <w:rPr>
                <w:sz w:val="24"/>
                <w:szCs w:val="28"/>
              </w:rPr>
            </w:pPr>
            <w:r>
              <w:rPr>
                <w:sz w:val="24"/>
                <w:szCs w:val="28"/>
              </w:rPr>
              <w:t>由表</w:t>
            </w:r>
            <w:r>
              <w:rPr>
                <w:rFonts w:hint="eastAsia"/>
                <w:sz w:val="24"/>
                <w:szCs w:val="28"/>
              </w:rPr>
              <w:t>7</w:t>
            </w:r>
            <w:r>
              <w:rPr>
                <w:sz w:val="24"/>
                <w:szCs w:val="28"/>
              </w:rPr>
              <w:t>-</w:t>
            </w:r>
            <w:r>
              <w:rPr>
                <w:rFonts w:hint="eastAsia"/>
                <w:sz w:val="24"/>
                <w:szCs w:val="28"/>
              </w:rPr>
              <w:t>20</w:t>
            </w:r>
            <w:r>
              <w:rPr>
                <w:sz w:val="24"/>
                <w:szCs w:val="28"/>
              </w:rPr>
              <w:t>可知，</w:t>
            </w:r>
            <w:r>
              <w:rPr>
                <w:rFonts w:hint="eastAsia"/>
                <w:sz w:val="24"/>
                <w:szCs w:val="28"/>
              </w:rPr>
              <w:t>敏感点</w:t>
            </w:r>
            <w:r>
              <w:rPr>
                <w:sz w:val="24"/>
                <w:szCs w:val="28"/>
              </w:rPr>
              <w:t>昼间噪声最大值为</w:t>
            </w:r>
            <w:r>
              <w:rPr>
                <w:rFonts w:hint="eastAsia"/>
                <w:sz w:val="24"/>
                <w:szCs w:val="28"/>
              </w:rPr>
              <w:t>57.3</w:t>
            </w:r>
            <w:r>
              <w:rPr>
                <w:sz w:val="24"/>
                <w:szCs w:val="28"/>
              </w:rPr>
              <w:t>dB，</w:t>
            </w:r>
            <w:r>
              <w:rPr>
                <w:rFonts w:hint="eastAsia"/>
                <w:sz w:val="24"/>
                <w:szCs w:val="28"/>
              </w:rPr>
              <w:t>敏感点</w:t>
            </w:r>
            <w:r>
              <w:rPr>
                <w:sz w:val="24"/>
                <w:szCs w:val="28"/>
              </w:rPr>
              <w:t>夜间最大值为</w:t>
            </w:r>
            <w:r>
              <w:rPr>
                <w:rFonts w:hint="eastAsia"/>
                <w:sz w:val="24"/>
                <w:szCs w:val="28"/>
              </w:rPr>
              <w:t>49.1</w:t>
            </w:r>
            <w:r>
              <w:rPr>
                <w:sz w:val="24"/>
                <w:szCs w:val="28"/>
              </w:rPr>
              <w:t>dB，满足</w:t>
            </w:r>
            <w:r>
              <w:rPr>
                <w:rFonts w:hint="eastAsia"/>
                <w:sz w:val="24"/>
                <w:szCs w:val="28"/>
              </w:rPr>
              <w:t>本项目参照</w:t>
            </w:r>
            <w:r>
              <w:rPr>
                <w:sz w:val="24"/>
              </w:rPr>
              <w:t>《声环境质量标准》（GB3096-2008）</w:t>
            </w:r>
            <w:r>
              <w:rPr>
                <w:sz w:val="24"/>
                <w:shd w:val="clear" w:color="auto" w:fill="FFFFFF"/>
              </w:rPr>
              <w:t>中</w:t>
            </w:r>
            <w:r>
              <w:rPr>
                <w:rFonts w:hint="eastAsia"/>
                <w:sz w:val="24"/>
                <w:shd w:val="clear" w:color="auto" w:fill="FFFFFF"/>
              </w:rPr>
              <w:t>2</w:t>
            </w:r>
            <w:r>
              <w:rPr>
                <w:sz w:val="24"/>
                <w:shd w:val="clear" w:color="auto" w:fill="FFFFFF"/>
              </w:rPr>
              <w:t>类</w:t>
            </w:r>
            <w:r>
              <w:rPr>
                <w:sz w:val="24"/>
                <w:szCs w:val="28"/>
              </w:rPr>
              <w:t>标准的要求。</w:t>
            </w:r>
          </w:p>
          <w:p>
            <w:pPr>
              <w:pStyle w:val="2"/>
              <w:spacing w:beforeLines="50" w:line="360" w:lineRule="auto"/>
              <w:jc w:val="left"/>
              <w:textAlignment w:val="auto"/>
              <w:rPr>
                <w:rFonts w:ascii="Times New Roman" w:cs="Times New Roman"/>
                <w:b/>
                <w:bCs/>
              </w:rPr>
            </w:pPr>
            <w:r>
              <w:rPr>
                <w:rFonts w:ascii="Times New Roman" w:cs="Times New Roman"/>
                <w:b/>
                <w:bCs/>
              </w:rPr>
              <w:t>7.</w:t>
            </w:r>
            <w:r>
              <w:rPr>
                <w:rFonts w:hint="eastAsia" w:ascii="Times New Roman" w:cs="Times New Roman"/>
                <w:b/>
                <w:bCs/>
              </w:rPr>
              <w:t>8</w:t>
            </w:r>
            <w:r>
              <w:rPr>
                <w:rFonts w:ascii="Times New Roman" w:cs="Times New Roman"/>
                <w:b/>
                <w:bCs/>
              </w:rPr>
              <w:t>质控措施</w:t>
            </w:r>
          </w:p>
          <w:p>
            <w:pPr>
              <w:pStyle w:val="2"/>
              <w:spacing w:beforeLines="50" w:line="360" w:lineRule="auto"/>
              <w:ind w:firstLine="480" w:firstLineChars="200"/>
              <w:jc w:val="left"/>
              <w:textAlignment w:val="auto"/>
              <w:rPr>
                <w:rFonts w:ascii="Times New Roman" w:cs="Times New Roman"/>
              </w:rPr>
            </w:pPr>
            <w:r>
              <w:rPr>
                <w:rFonts w:ascii="Times New Roman" w:cs="Times New Roman"/>
              </w:rPr>
              <w:t>7.</w:t>
            </w:r>
            <w:r>
              <w:rPr>
                <w:rFonts w:hint="eastAsia" w:ascii="Times New Roman" w:cs="Times New Roman"/>
              </w:rPr>
              <w:t>8</w:t>
            </w:r>
            <w:r>
              <w:rPr>
                <w:rFonts w:ascii="Times New Roman" w:cs="Times New Roman"/>
              </w:rPr>
              <w:t>.1 人员</w:t>
            </w:r>
          </w:p>
          <w:p>
            <w:pPr>
              <w:pStyle w:val="2"/>
              <w:spacing w:line="360" w:lineRule="auto"/>
              <w:ind w:firstLine="480" w:firstLineChars="200"/>
              <w:jc w:val="both"/>
              <w:textAlignment w:val="baseline"/>
            </w:pPr>
            <w:r>
              <w:t>现场监测及实验室分析由江西动力环境检测有限公司承担，江西动力环境检测有限公司通过资质认证，参与现场监测及实验分析的技术人员均持证上岗，监测分析人员具体见表</w:t>
            </w:r>
            <w:r>
              <w:rPr>
                <w:rFonts w:ascii="Times New Roman" w:cs="Times New Roman"/>
              </w:rPr>
              <w:t>7-</w:t>
            </w:r>
            <w:r>
              <w:rPr>
                <w:rFonts w:hint="eastAsia" w:ascii="Times New Roman" w:cs="Times New Roman"/>
              </w:rPr>
              <w:t>21</w:t>
            </w:r>
            <w:r>
              <w:t>。</w:t>
            </w:r>
          </w:p>
          <w:p>
            <w:pPr>
              <w:tabs>
                <w:tab w:val="left" w:pos="330"/>
                <w:tab w:val="left" w:pos="3060"/>
                <w:tab w:val="center" w:pos="4291"/>
                <w:tab w:val="right" w:leader="middleDot" w:pos="9540"/>
              </w:tabs>
              <w:adjustRightInd w:val="0"/>
              <w:snapToGrid w:val="0"/>
              <w:spacing w:line="360" w:lineRule="auto"/>
              <w:ind w:firstLine="420" w:firstLineChars="200"/>
              <w:jc w:val="center"/>
              <w:textAlignment w:val="baseline"/>
              <w:rPr>
                <w:b/>
                <w:bCs/>
              </w:rPr>
            </w:pPr>
            <w:r>
              <w:rPr>
                <w:b/>
                <w:bCs/>
              </w:rPr>
              <w:t>表7-</w:t>
            </w:r>
            <w:r>
              <w:rPr>
                <w:rFonts w:hint="eastAsia"/>
                <w:b/>
                <w:bCs/>
              </w:rPr>
              <w:t>21</w:t>
            </w:r>
            <w:r>
              <w:rPr>
                <w:b/>
                <w:bCs/>
              </w:rPr>
              <w:t xml:space="preserve"> 监测分析人员编号一览表</w:t>
            </w:r>
          </w:p>
          <w:tbl>
            <w:tblPr>
              <w:tblStyle w:val="29"/>
              <w:tblW w:w="81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855"/>
              <w:gridCol w:w="2882"/>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118" w:type="dxa"/>
                  <w:vAlign w:val="center"/>
                </w:tcPr>
                <w:p>
                  <w:pPr>
                    <w:adjustRightInd w:val="0"/>
                    <w:spacing w:line="312" w:lineRule="atLeast"/>
                    <w:jc w:val="center"/>
                    <w:textAlignment w:val="baseline"/>
                  </w:pPr>
                  <w:r>
                    <w:t>采样人员</w:t>
                  </w:r>
                </w:p>
              </w:tc>
              <w:tc>
                <w:tcPr>
                  <w:tcW w:w="1855" w:type="dxa"/>
                  <w:vAlign w:val="center"/>
                </w:tcPr>
                <w:p>
                  <w:pPr>
                    <w:adjustRightInd w:val="0"/>
                    <w:spacing w:line="312" w:lineRule="atLeast"/>
                    <w:jc w:val="center"/>
                    <w:textAlignment w:val="baseline"/>
                  </w:pPr>
                  <w:r>
                    <w:t>王文奇</w:t>
                  </w:r>
                </w:p>
              </w:tc>
              <w:tc>
                <w:tcPr>
                  <w:tcW w:w="2882" w:type="dxa"/>
                  <w:vAlign w:val="center"/>
                </w:tcPr>
                <w:p>
                  <w:pPr>
                    <w:adjustRightInd w:val="0"/>
                    <w:spacing w:line="312" w:lineRule="atLeast"/>
                    <w:jc w:val="center"/>
                    <w:textAlignment w:val="baseline"/>
                  </w:pPr>
                  <w:r>
                    <w:t>彭伟伟</w:t>
                  </w:r>
                </w:p>
              </w:tc>
              <w:tc>
                <w:tcPr>
                  <w:tcW w:w="2334" w:type="dxa"/>
                  <w:vAlign w:val="center"/>
                </w:tcPr>
                <w:p>
                  <w:pPr>
                    <w:adjustRightInd w:val="0"/>
                    <w:spacing w:line="312" w:lineRule="atLeast"/>
                    <w:jc w:val="center"/>
                    <w:textAlignment w:val="baseline"/>
                  </w:pPr>
                  <w:r>
                    <w:rPr>
                      <w:rFonts w:hint="eastAsia"/>
                    </w:rPr>
                    <w:t>肖文轩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118" w:type="dxa"/>
                  <w:vAlign w:val="center"/>
                </w:tcPr>
                <w:p>
                  <w:pPr>
                    <w:adjustRightInd w:val="0"/>
                    <w:spacing w:line="312" w:lineRule="atLeast"/>
                    <w:jc w:val="center"/>
                    <w:textAlignment w:val="baseline"/>
                  </w:pPr>
                  <w:r>
                    <w:t>分析人员</w:t>
                  </w:r>
                </w:p>
              </w:tc>
              <w:tc>
                <w:tcPr>
                  <w:tcW w:w="1855" w:type="dxa"/>
                  <w:vAlign w:val="center"/>
                </w:tcPr>
                <w:p>
                  <w:pPr>
                    <w:adjustRightInd w:val="0"/>
                    <w:spacing w:line="312" w:lineRule="atLeast"/>
                    <w:jc w:val="center"/>
                    <w:textAlignment w:val="baseline"/>
                  </w:pPr>
                  <w:r>
                    <w:rPr>
                      <w:rFonts w:hint="eastAsia"/>
                    </w:rPr>
                    <w:t>杨敏</w:t>
                  </w:r>
                </w:p>
              </w:tc>
              <w:tc>
                <w:tcPr>
                  <w:tcW w:w="2882" w:type="dxa"/>
                  <w:vAlign w:val="center"/>
                </w:tcPr>
                <w:p>
                  <w:pPr>
                    <w:adjustRightInd w:val="0"/>
                    <w:spacing w:line="312" w:lineRule="atLeast"/>
                    <w:jc w:val="center"/>
                    <w:textAlignment w:val="baseline"/>
                  </w:pPr>
                  <w:r>
                    <w:rPr>
                      <w:rFonts w:hint="eastAsia"/>
                    </w:rPr>
                    <w:t>常丽</w:t>
                  </w:r>
                </w:p>
              </w:tc>
              <w:tc>
                <w:tcPr>
                  <w:tcW w:w="2334" w:type="dxa"/>
                  <w:vAlign w:val="center"/>
                </w:tcPr>
                <w:p>
                  <w:pPr>
                    <w:adjustRightInd w:val="0"/>
                    <w:spacing w:line="312" w:lineRule="atLeast"/>
                    <w:jc w:val="center"/>
                    <w:textAlignment w:val="baseline"/>
                  </w:pPr>
                  <w:r>
                    <w:rPr>
                      <w:rFonts w:hint="eastAsia"/>
                    </w:rPr>
                    <w:t>钟仕玉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1118" w:type="dxa"/>
                  <w:vAlign w:val="center"/>
                </w:tcPr>
                <w:p>
                  <w:pPr>
                    <w:adjustRightInd w:val="0"/>
                    <w:spacing w:line="312" w:lineRule="atLeast"/>
                    <w:jc w:val="center"/>
                    <w:textAlignment w:val="baseline"/>
                  </w:pPr>
                  <w:r>
                    <w:t>分析人员</w:t>
                  </w:r>
                </w:p>
              </w:tc>
              <w:tc>
                <w:tcPr>
                  <w:tcW w:w="1855" w:type="dxa"/>
                  <w:vAlign w:val="center"/>
                </w:tcPr>
                <w:p>
                  <w:pPr>
                    <w:adjustRightInd w:val="0"/>
                    <w:spacing w:line="312" w:lineRule="atLeast"/>
                    <w:jc w:val="center"/>
                    <w:textAlignment w:val="baseline"/>
                  </w:pPr>
                  <w:r>
                    <w:rPr>
                      <w:rFonts w:hint="eastAsia"/>
                    </w:rPr>
                    <w:t>钟永春</w:t>
                  </w:r>
                </w:p>
              </w:tc>
              <w:tc>
                <w:tcPr>
                  <w:tcW w:w="2882" w:type="dxa"/>
                  <w:vAlign w:val="center"/>
                </w:tcPr>
                <w:p>
                  <w:pPr>
                    <w:adjustRightInd w:val="0"/>
                    <w:spacing w:line="312" w:lineRule="atLeast"/>
                    <w:jc w:val="center"/>
                    <w:textAlignment w:val="baseline"/>
                  </w:pPr>
                  <w:r>
                    <w:rPr>
                      <w:rFonts w:hint="eastAsia"/>
                    </w:rPr>
                    <w:t>徐少翠</w:t>
                  </w:r>
                </w:p>
              </w:tc>
              <w:tc>
                <w:tcPr>
                  <w:tcW w:w="2334" w:type="dxa"/>
                  <w:vAlign w:val="center"/>
                </w:tcPr>
                <w:p>
                  <w:pPr>
                    <w:adjustRightInd w:val="0"/>
                    <w:spacing w:line="312" w:lineRule="atLeast"/>
                    <w:jc w:val="center"/>
                    <w:textAlignment w:val="baseline"/>
                  </w:pPr>
                  <w:r>
                    <w:rPr>
                      <w:rFonts w:hint="eastAsia"/>
                    </w:rPr>
                    <w:t>龙海珍</w:t>
                  </w:r>
                </w:p>
              </w:tc>
            </w:tr>
          </w:tbl>
          <w:p>
            <w:pPr>
              <w:pStyle w:val="2"/>
              <w:spacing w:line="360" w:lineRule="auto"/>
              <w:jc w:val="both"/>
              <w:textAlignment w:val="baseline"/>
            </w:pPr>
          </w:p>
          <w:p>
            <w:pPr>
              <w:pStyle w:val="2"/>
              <w:spacing w:line="240" w:lineRule="auto"/>
              <w:ind w:firstLine="480" w:firstLineChars="200"/>
              <w:jc w:val="left"/>
              <w:textAlignment w:val="auto"/>
              <w:rPr>
                <w:rFonts w:ascii="Times New Roman" w:cs="Times New Roman"/>
              </w:rPr>
            </w:pPr>
            <w:r>
              <w:rPr>
                <w:rFonts w:ascii="Times New Roman" w:cs="Times New Roman"/>
              </w:rPr>
              <w:t>7.</w:t>
            </w:r>
            <w:r>
              <w:rPr>
                <w:rFonts w:hint="eastAsia" w:ascii="Times New Roman" w:cs="Times New Roman"/>
              </w:rPr>
              <w:t>8</w:t>
            </w:r>
            <w:r>
              <w:rPr>
                <w:rFonts w:ascii="Times New Roman" w:cs="Times New Roman"/>
              </w:rPr>
              <w:t>.2 设备</w:t>
            </w:r>
          </w:p>
          <w:p>
            <w:pPr>
              <w:pStyle w:val="2"/>
              <w:spacing w:line="360" w:lineRule="auto"/>
              <w:ind w:firstLine="480" w:firstLineChars="200"/>
              <w:jc w:val="both"/>
              <w:textAlignment w:val="baseline"/>
            </w:pPr>
            <w:r>
              <w:t>监测过程中使用的仪器设备均符合国家有关标准和技术要求。《中华人民共和国强制检定的工作计量器具明细目录》里的仪器设备，经江西省计量院检定合格并在有效期内使用；</w:t>
            </w:r>
          </w:p>
          <w:p>
            <w:pPr>
              <w:pStyle w:val="2"/>
              <w:spacing w:line="360" w:lineRule="auto"/>
              <w:ind w:firstLine="480" w:firstLineChars="200"/>
              <w:jc w:val="both"/>
              <w:textAlignment w:val="baseline"/>
              <w:rPr>
                <w:rFonts w:ascii="Times New Roman" w:cs="Times New Roman"/>
              </w:rPr>
            </w:pPr>
            <w:r>
              <w:rPr>
                <w:rFonts w:ascii="Times New Roman" w:cs="Times New Roman"/>
              </w:rPr>
              <w:t>7.</w:t>
            </w:r>
            <w:r>
              <w:rPr>
                <w:rFonts w:hint="eastAsia" w:ascii="Times New Roman" w:cs="Times New Roman"/>
              </w:rPr>
              <w:t>8</w:t>
            </w:r>
            <w:r>
              <w:rPr>
                <w:rFonts w:ascii="Times New Roman" w:cs="Times New Roman"/>
              </w:rPr>
              <w:t>.3 采样</w:t>
            </w:r>
          </w:p>
          <w:p>
            <w:pPr>
              <w:tabs>
                <w:tab w:val="left" w:pos="330"/>
                <w:tab w:val="left" w:pos="3060"/>
                <w:tab w:val="center" w:pos="4291"/>
                <w:tab w:val="right" w:leader="middleDot" w:pos="9540"/>
              </w:tabs>
              <w:adjustRightInd w:val="0"/>
              <w:snapToGrid w:val="0"/>
              <w:spacing w:line="360" w:lineRule="auto"/>
              <w:ind w:firstLine="481"/>
              <w:textAlignment w:val="baseline"/>
              <w:rPr>
                <w:sz w:val="24"/>
              </w:rPr>
            </w:pPr>
            <w:r>
              <w:rPr>
                <w:sz w:val="24"/>
              </w:rPr>
              <w:t>（1）气象条件</w:t>
            </w:r>
          </w:p>
          <w:p>
            <w:pPr>
              <w:adjustRightInd w:val="0"/>
              <w:spacing w:line="360" w:lineRule="auto"/>
              <w:ind w:firstLine="480" w:firstLineChars="200"/>
              <w:textAlignment w:val="baseline"/>
              <w:rPr>
                <w:sz w:val="24"/>
              </w:rPr>
            </w:pPr>
            <w:r>
              <w:rPr>
                <w:sz w:val="24"/>
              </w:rPr>
              <w:t>验收监测期间气象条件见表7-</w:t>
            </w:r>
            <w:r>
              <w:rPr>
                <w:rFonts w:hint="eastAsia"/>
                <w:sz w:val="24"/>
              </w:rPr>
              <w:t>22</w:t>
            </w:r>
            <w:r>
              <w:rPr>
                <w:sz w:val="24"/>
              </w:rPr>
              <w:t>所示。</w:t>
            </w:r>
          </w:p>
          <w:p>
            <w:pPr>
              <w:pStyle w:val="2"/>
              <w:spacing w:line="480" w:lineRule="auto"/>
              <w:jc w:val="center"/>
              <w:textAlignment w:val="auto"/>
              <w:rPr>
                <w:rFonts w:ascii="Times New Roman" w:cs="Times New Roman"/>
                <w:b/>
                <w:bCs/>
                <w:sz w:val="21"/>
                <w:szCs w:val="21"/>
              </w:rPr>
            </w:pPr>
            <w:r>
              <w:rPr>
                <w:rFonts w:ascii="Times New Roman" w:cs="Times New Roman"/>
                <w:b/>
                <w:bCs/>
                <w:sz w:val="21"/>
                <w:szCs w:val="21"/>
              </w:rPr>
              <w:t>表7-</w:t>
            </w:r>
            <w:r>
              <w:rPr>
                <w:rFonts w:hint="eastAsia" w:ascii="Times New Roman" w:cs="Times New Roman"/>
                <w:b/>
                <w:bCs/>
                <w:sz w:val="21"/>
                <w:szCs w:val="21"/>
              </w:rPr>
              <w:t>22</w:t>
            </w:r>
            <w:r>
              <w:rPr>
                <w:rFonts w:ascii="Times New Roman" w:cs="Times New Roman"/>
                <w:b/>
                <w:bCs/>
                <w:sz w:val="21"/>
                <w:szCs w:val="21"/>
              </w:rPr>
              <w:t xml:space="preserve"> 验收监测期间气象条件</w:t>
            </w:r>
          </w:p>
          <w:tbl>
            <w:tblPr>
              <w:tblStyle w:val="29"/>
              <w:tblW w:w="80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343"/>
              <w:gridCol w:w="1344"/>
              <w:gridCol w:w="1343"/>
              <w:gridCol w:w="1344"/>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343" w:type="dxa"/>
                  <w:tcBorders>
                    <w:tl2br w:val="nil"/>
                    <w:tr2bl w:val="nil"/>
                  </w:tcBorders>
                  <w:vAlign w:val="center"/>
                </w:tcPr>
                <w:p>
                  <w:pPr>
                    <w:adjustRightInd w:val="0"/>
                    <w:snapToGrid w:val="0"/>
                    <w:spacing w:line="240" w:lineRule="exact"/>
                    <w:jc w:val="center"/>
                    <w:textAlignment w:val="baseline"/>
                  </w:pPr>
                  <w:r>
                    <w:t>日期</w:t>
                  </w:r>
                </w:p>
              </w:tc>
              <w:tc>
                <w:tcPr>
                  <w:tcW w:w="1343" w:type="dxa"/>
                  <w:tcBorders>
                    <w:tl2br w:val="nil"/>
                    <w:tr2bl w:val="nil"/>
                  </w:tcBorders>
                  <w:vAlign w:val="center"/>
                </w:tcPr>
                <w:p>
                  <w:pPr>
                    <w:adjustRightInd w:val="0"/>
                    <w:snapToGrid w:val="0"/>
                    <w:spacing w:line="240" w:lineRule="exact"/>
                    <w:jc w:val="center"/>
                    <w:textAlignment w:val="baseline"/>
                  </w:pPr>
                  <w:r>
                    <w:t>天气</w:t>
                  </w:r>
                </w:p>
              </w:tc>
              <w:tc>
                <w:tcPr>
                  <w:tcW w:w="1344" w:type="dxa"/>
                  <w:tcBorders>
                    <w:tl2br w:val="nil"/>
                    <w:tr2bl w:val="nil"/>
                  </w:tcBorders>
                  <w:vAlign w:val="center"/>
                </w:tcPr>
                <w:p>
                  <w:pPr>
                    <w:adjustRightInd w:val="0"/>
                    <w:snapToGrid w:val="0"/>
                    <w:spacing w:line="240" w:lineRule="exact"/>
                    <w:jc w:val="center"/>
                    <w:textAlignment w:val="baseline"/>
                  </w:pPr>
                  <w:r>
                    <w:t>气温（℃）</w:t>
                  </w:r>
                </w:p>
              </w:tc>
              <w:tc>
                <w:tcPr>
                  <w:tcW w:w="1343" w:type="dxa"/>
                  <w:tcBorders>
                    <w:tl2br w:val="nil"/>
                    <w:tr2bl w:val="nil"/>
                  </w:tcBorders>
                  <w:vAlign w:val="center"/>
                </w:tcPr>
                <w:p>
                  <w:pPr>
                    <w:adjustRightInd w:val="0"/>
                    <w:snapToGrid w:val="0"/>
                    <w:spacing w:line="240" w:lineRule="exact"/>
                    <w:jc w:val="center"/>
                    <w:textAlignment w:val="baseline"/>
                  </w:pPr>
                  <w:r>
                    <w:t>气压（Kpa）</w:t>
                  </w:r>
                </w:p>
              </w:tc>
              <w:tc>
                <w:tcPr>
                  <w:tcW w:w="1344" w:type="dxa"/>
                  <w:tcBorders>
                    <w:tl2br w:val="nil"/>
                    <w:tr2bl w:val="nil"/>
                  </w:tcBorders>
                  <w:vAlign w:val="center"/>
                </w:tcPr>
                <w:p>
                  <w:pPr>
                    <w:adjustRightInd w:val="0"/>
                    <w:snapToGrid w:val="0"/>
                    <w:spacing w:line="240" w:lineRule="exact"/>
                    <w:jc w:val="center"/>
                    <w:textAlignment w:val="baseline"/>
                  </w:pPr>
                  <w:r>
                    <w:t>主导风向</w:t>
                  </w:r>
                </w:p>
              </w:tc>
              <w:tc>
                <w:tcPr>
                  <w:tcW w:w="1343" w:type="dxa"/>
                  <w:tcBorders>
                    <w:tl2br w:val="nil"/>
                    <w:tr2bl w:val="nil"/>
                  </w:tcBorders>
                  <w:vAlign w:val="center"/>
                </w:tcPr>
                <w:p>
                  <w:pPr>
                    <w:adjustRightInd w:val="0"/>
                    <w:snapToGrid w:val="0"/>
                    <w:spacing w:line="240" w:lineRule="exact"/>
                    <w:jc w:val="center"/>
                    <w:textAlignment w:val="baseline"/>
                  </w:pPr>
                  <w: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343" w:type="dxa"/>
                  <w:tcBorders>
                    <w:tl2br w:val="nil"/>
                    <w:tr2bl w:val="nil"/>
                  </w:tcBorders>
                </w:tcPr>
                <w:p>
                  <w:pPr>
                    <w:adjustRightInd w:val="0"/>
                    <w:snapToGrid w:val="0"/>
                    <w:spacing w:line="240" w:lineRule="exact"/>
                    <w:jc w:val="center"/>
                    <w:textAlignment w:val="baseline"/>
                  </w:pPr>
                  <w:r>
                    <w:t>201</w:t>
                  </w:r>
                  <w:r>
                    <w:rPr>
                      <w:rFonts w:hint="eastAsia"/>
                    </w:rPr>
                    <w:t>8</w:t>
                  </w:r>
                  <w:r>
                    <w:t>.</w:t>
                  </w:r>
                  <w:r>
                    <w:rPr>
                      <w:rFonts w:hint="eastAsia"/>
                    </w:rPr>
                    <w:t>1</w:t>
                  </w:r>
                  <w:r>
                    <w:t>.</w:t>
                  </w:r>
                  <w:r>
                    <w:rPr>
                      <w:rFonts w:hint="eastAsia"/>
                    </w:rPr>
                    <w:t>18</w:t>
                  </w:r>
                </w:p>
              </w:tc>
              <w:tc>
                <w:tcPr>
                  <w:tcW w:w="1343" w:type="dxa"/>
                  <w:tcBorders>
                    <w:tl2br w:val="nil"/>
                    <w:tr2bl w:val="nil"/>
                  </w:tcBorders>
                </w:tcPr>
                <w:p>
                  <w:pPr>
                    <w:adjustRightInd w:val="0"/>
                    <w:snapToGrid w:val="0"/>
                    <w:spacing w:line="240" w:lineRule="exact"/>
                    <w:jc w:val="center"/>
                    <w:textAlignment w:val="baseline"/>
                  </w:pPr>
                  <w:r>
                    <w:rPr>
                      <w:rFonts w:hint="eastAsia"/>
                    </w:rPr>
                    <w:t>多云</w:t>
                  </w:r>
                </w:p>
              </w:tc>
              <w:tc>
                <w:tcPr>
                  <w:tcW w:w="1344" w:type="dxa"/>
                  <w:tcBorders>
                    <w:tl2br w:val="nil"/>
                    <w:tr2bl w:val="nil"/>
                  </w:tcBorders>
                </w:tcPr>
                <w:p>
                  <w:pPr>
                    <w:adjustRightInd w:val="0"/>
                    <w:snapToGrid w:val="0"/>
                    <w:spacing w:line="240" w:lineRule="exact"/>
                    <w:jc w:val="center"/>
                    <w:textAlignment w:val="baseline"/>
                  </w:pPr>
                  <w:r>
                    <w:rPr>
                      <w:rFonts w:hint="eastAsia"/>
                    </w:rPr>
                    <w:t>3</w:t>
                  </w:r>
                  <w:r>
                    <w:t>~</w:t>
                  </w:r>
                  <w:r>
                    <w:rPr>
                      <w:rFonts w:hint="eastAsia"/>
                    </w:rPr>
                    <w:t>9</w:t>
                  </w:r>
                </w:p>
              </w:tc>
              <w:tc>
                <w:tcPr>
                  <w:tcW w:w="1343" w:type="dxa"/>
                  <w:tcBorders>
                    <w:tl2br w:val="nil"/>
                    <w:tr2bl w:val="nil"/>
                  </w:tcBorders>
                </w:tcPr>
                <w:p>
                  <w:pPr>
                    <w:adjustRightInd w:val="0"/>
                    <w:snapToGrid w:val="0"/>
                    <w:spacing w:line="240" w:lineRule="exact"/>
                    <w:jc w:val="center"/>
                    <w:textAlignment w:val="baseline"/>
                  </w:pPr>
                  <w:r>
                    <w:t>10</w:t>
                  </w:r>
                  <w:r>
                    <w:rPr>
                      <w:rFonts w:hint="eastAsia"/>
                    </w:rPr>
                    <w:t>1</w:t>
                  </w:r>
                  <w:r>
                    <w:t>.</w:t>
                  </w:r>
                  <w:r>
                    <w:rPr>
                      <w:rFonts w:hint="eastAsia"/>
                    </w:rPr>
                    <w:t>6</w:t>
                  </w:r>
                </w:p>
              </w:tc>
              <w:tc>
                <w:tcPr>
                  <w:tcW w:w="1344" w:type="dxa"/>
                  <w:tcBorders>
                    <w:tl2br w:val="nil"/>
                    <w:tr2bl w:val="nil"/>
                  </w:tcBorders>
                </w:tcPr>
                <w:p>
                  <w:pPr>
                    <w:adjustRightInd w:val="0"/>
                    <w:snapToGrid w:val="0"/>
                    <w:spacing w:line="240" w:lineRule="exact"/>
                    <w:jc w:val="center"/>
                    <w:textAlignment w:val="baseline"/>
                  </w:pPr>
                  <w:r>
                    <w:rPr>
                      <w:rFonts w:hint="eastAsia"/>
                    </w:rPr>
                    <w:t>东北风</w:t>
                  </w:r>
                </w:p>
              </w:tc>
              <w:tc>
                <w:tcPr>
                  <w:tcW w:w="1343" w:type="dxa"/>
                  <w:tcBorders>
                    <w:tl2br w:val="nil"/>
                    <w:tr2bl w:val="nil"/>
                  </w:tcBorders>
                </w:tcPr>
                <w:p>
                  <w:pPr>
                    <w:adjustRightInd w:val="0"/>
                    <w:snapToGrid w:val="0"/>
                    <w:spacing w:line="240" w:lineRule="exact"/>
                    <w:jc w:val="center"/>
                    <w:textAlignment w:val="baseline"/>
                  </w:pPr>
                  <w:r>
                    <w:rPr>
                      <w:rFonts w:hint="eastAsia"/>
                    </w:rPr>
                    <w:t>0</w:t>
                  </w:r>
                  <w:r>
                    <w:t>.</w:t>
                  </w:r>
                  <w:r>
                    <w:rPr>
                      <w:rFonts w:hint="eastAsia"/>
                    </w:rPr>
                    <w:t>5</w:t>
                  </w:r>
                  <w:r>
                    <w:t>~</w:t>
                  </w:r>
                  <w:r>
                    <w:rPr>
                      <w:rFonts w:hint="eastAsi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343" w:type="dxa"/>
                  <w:tcBorders>
                    <w:tl2br w:val="nil"/>
                    <w:tr2bl w:val="nil"/>
                  </w:tcBorders>
                </w:tcPr>
                <w:p>
                  <w:pPr>
                    <w:adjustRightInd w:val="0"/>
                    <w:snapToGrid w:val="0"/>
                    <w:spacing w:line="240" w:lineRule="exact"/>
                    <w:jc w:val="center"/>
                    <w:textAlignment w:val="baseline"/>
                  </w:pPr>
                  <w:r>
                    <w:t>201</w:t>
                  </w:r>
                  <w:r>
                    <w:rPr>
                      <w:rFonts w:hint="eastAsia"/>
                    </w:rPr>
                    <w:t>8</w:t>
                  </w:r>
                  <w:r>
                    <w:t>.</w:t>
                  </w:r>
                  <w:r>
                    <w:rPr>
                      <w:rFonts w:hint="eastAsia"/>
                    </w:rPr>
                    <w:t>1</w:t>
                  </w:r>
                  <w:r>
                    <w:t>.</w:t>
                  </w:r>
                  <w:r>
                    <w:rPr>
                      <w:rFonts w:hint="eastAsia"/>
                    </w:rPr>
                    <w:t>19</w:t>
                  </w:r>
                </w:p>
              </w:tc>
              <w:tc>
                <w:tcPr>
                  <w:tcW w:w="1343" w:type="dxa"/>
                  <w:tcBorders>
                    <w:tl2br w:val="nil"/>
                    <w:tr2bl w:val="nil"/>
                  </w:tcBorders>
                </w:tcPr>
                <w:p>
                  <w:pPr>
                    <w:adjustRightInd w:val="0"/>
                    <w:snapToGrid w:val="0"/>
                    <w:spacing w:line="240" w:lineRule="exact"/>
                    <w:jc w:val="center"/>
                    <w:textAlignment w:val="baseline"/>
                  </w:pPr>
                  <w:r>
                    <w:rPr>
                      <w:rFonts w:hint="eastAsia"/>
                    </w:rPr>
                    <w:t>多云</w:t>
                  </w:r>
                </w:p>
              </w:tc>
              <w:tc>
                <w:tcPr>
                  <w:tcW w:w="1344" w:type="dxa"/>
                  <w:tcBorders>
                    <w:tl2br w:val="nil"/>
                    <w:tr2bl w:val="nil"/>
                  </w:tcBorders>
                </w:tcPr>
                <w:p>
                  <w:pPr>
                    <w:adjustRightInd w:val="0"/>
                    <w:snapToGrid w:val="0"/>
                    <w:spacing w:line="240" w:lineRule="exact"/>
                    <w:jc w:val="center"/>
                    <w:textAlignment w:val="baseline"/>
                  </w:pPr>
                  <w:r>
                    <w:rPr>
                      <w:rFonts w:hint="eastAsia"/>
                    </w:rPr>
                    <w:t>2</w:t>
                  </w:r>
                  <w:r>
                    <w:t>~</w:t>
                  </w:r>
                  <w:r>
                    <w:rPr>
                      <w:rFonts w:hint="eastAsia"/>
                    </w:rPr>
                    <w:t>8</w:t>
                  </w:r>
                </w:p>
              </w:tc>
              <w:tc>
                <w:tcPr>
                  <w:tcW w:w="1343" w:type="dxa"/>
                  <w:tcBorders>
                    <w:tl2br w:val="nil"/>
                    <w:tr2bl w:val="nil"/>
                  </w:tcBorders>
                </w:tcPr>
                <w:p>
                  <w:pPr>
                    <w:adjustRightInd w:val="0"/>
                    <w:snapToGrid w:val="0"/>
                    <w:spacing w:line="240" w:lineRule="exact"/>
                    <w:jc w:val="center"/>
                    <w:textAlignment w:val="baseline"/>
                  </w:pPr>
                  <w:r>
                    <w:t>101.</w:t>
                  </w:r>
                  <w:r>
                    <w:rPr>
                      <w:rFonts w:hint="eastAsia"/>
                    </w:rPr>
                    <w:t>5</w:t>
                  </w:r>
                </w:p>
              </w:tc>
              <w:tc>
                <w:tcPr>
                  <w:tcW w:w="1344" w:type="dxa"/>
                  <w:tcBorders>
                    <w:tl2br w:val="nil"/>
                    <w:tr2bl w:val="nil"/>
                  </w:tcBorders>
                </w:tcPr>
                <w:p>
                  <w:pPr>
                    <w:adjustRightInd w:val="0"/>
                    <w:snapToGrid w:val="0"/>
                    <w:spacing w:line="240" w:lineRule="exact"/>
                    <w:jc w:val="center"/>
                    <w:textAlignment w:val="baseline"/>
                  </w:pPr>
                  <w:r>
                    <w:rPr>
                      <w:rFonts w:hint="eastAsia"/>
                    </w:rPr>
                    <w:t>东北风</w:t>
                  </w:r>
                </w:p>
              </w:tc>
              <w:tc>
                <w:tcPr>
                  <w:tcW w:w="1343" w:type="dxa"/>
                  <w:tcBorders>
                    <w:tl2br w:val="nil"/>
                    <w:tr2bl w:val="nil"/>
                  </w:tcBorders>
                </w:tcPr>
                <w:p>
                  <w:pPr>
                    <w:adjustRightInd w:val="0"/>
                    <w:snapToGrid w:val="0"/>
                    <w:spacing w:line="240" w:lineRule="exact"/>
                    <w:jc w:val="center"/>
                    <w:textAlignment w:val="baseline"/>
                  </w:pPr>
                  <w:r>
                    <w:rPr>
                      <w:rFonts w:hint="eastAsia"/>
                    </w:rPr>
                    <w:t>0.7</w:t>
                  </w:r>
                  <w:r>
                    <w:t>~</w:t>
                  </w:r>
                  <w:r>
                    <w:rPr>
                      <w:rFonts w:hint="eastAsia"/>
                    </w:rPr>
                    <w:t>1.2</w:t>
                  </w:r>
                </w:p>
              </w:tc>
            </w:tr>
          </w:tbl>
          <w:p>
            <w:pPr>
              <w:tabs>
                <w:tab w:val="left" w:pos="450"/>
                <w:tab w:val="left" w:pos="3060"/>
                <w:tab w:val="center" w:pos="4291"/>
                <w:tab w:val="right" w:leader="middleDot" w:pos="9540"/>
              </w:tabs>
              <w:adjustRightInd w:val="0"/>
              <w:snapToGrid w:val="0"/>
              <w:spacing w:beforeLines="100" w:line="360" w:lineRule="auto"/>
              <w:ind w:firstLine="480" w:firstLineChars="200"/>
              <w:textAlignment w:val="baseline"/>
              <w:rPr>
                <w:sz w:val="24"/>
              </w:rPr>
            </w:pPr>
            <w:r>
              <w:rPr>
                <w:rFonts w:hint="eastAsia"/>
                <w:sz w:val="24"/>
              </w:rPr>
              <w:t>（2）</w:t>
            </w:r>
            <w:r>
              <w:rPr>
                <w:sz w:val="24"/>
              </w:rPr>
              <w:t>噪声</w:t>
            </w:r>
          </w:p>
          <w:p>
            <w:pPr>
              <w:tabs>
                <w:tab w:val="left" w:pos="450"/>
                <w:tab w:val="left" w:pos="3060"/>
                <w:tab w:val="center" w:pos="4291"/>
                <w:tab w:val="right" w:leader="middleDot" w:pos="9540"/>
              </w:tabs>
              <w:adjustRightInd w:val="0"/>
              <w:snapToGrid w:val="0"/>
              <w:spacing w:line="360" w:lineRule="auto"/>
              <w:textAlignment w:val="auto"/>
              <w:rPr>
                <w:sz w:val="24"/>
              </w:rPr>
            </w:pPr>
            <w:r>
              <w:rPr>
                <w:sz w:val="24"/>
              </w:rPr>
              <w:t xml:space="preserve">     噪声采样严格按照相关技术规范要求进行，监测前后用标准声源对仪器进行校准，检测时加带防风罩，校准结果不超过0.5 dB数据方认为有效。                         </w:t>
            </w:r>
          </w:p>
          <w:p>
            <w:pPr>
              <w:pStyle w:val="2"/>
              <w:spacing w:line="360" w:lineRule="auto"/>
              <w:ind w:firstLine="480" w:firstLineChars="200"/>
              <w:jc w:val="both"/>
              <w:textAlignment w:val="baseline"/>
            </w:pPr>
            <w:r>
              <w:rPr>
                <w:rFonts w:ascii="Times New Roman" w:cs="Times New Roman"/>
              </w:rPr>
              <w:t>（3）</w:t>
            </w:r>
            <w:r>
              <w:t>水样</w:t>
            </w:r>
          </w:p>
          <w:p>
            <w:pPr>
              <w:pStyle w:val="2"/>
              <w:spacing w:line="360" w:lineRule="auto"/>
              <w:jc w:val="both"/>
              <w:textAlignment w:val="baseline"/>
            </w:pPr>
            <w:r>
              <w:t xml:space="preserve">    水样按照规定添加保存剂并在保存期内测定。</w:t>
            </w:r>
          </w:p>
          <w:p>
            <w:pPr>
              <w:pStyle w:val="2"/>
              <w:spacing w:beforeLines="50" w:line="360" w:lineRule="auto"/>
              <w:ind w:firstLine="480"/>
              <w:jc w:val="both"/>
              <w:textAlignment w:val="baseline"/>
            </w:pPr>
            <w:r>
              <w:t>（</w:t>
            </w:r>
            <w:r>
              <w:rPr>
                <w:rFonts w:ascii="Times New Roman" w:cs="Times New Roman"/>
              </w:rPr>
              <w:t>4</w:t>
            </w:r>
            <w:r>
              <w:t>）实验室分析</w:t>
            </w:r>
          </w:p>
          <w:p>
            <w:pPr>
              <w:pStyle w:val="2"/>
              <w:spacing w:line="432" w:lineRule="auto"/>
              <w:ind w:firstLine="480"/>
              <w:jc w:val="both"/>
              <w:textAlignment w:val="baseline"/>
            </w:pPr>
            <w:r>
              <w:t>保证实验室条件，实验室用水、使用试剂、器皿均符合要求。分析现场采集</w:t>
            </w:r>
          </w:p>
          <w:p>
            <w:pPr>
              <w:pStyle w:val="2"/>
              <w:spacing w:line="432" w:lineRule="auto"/>
              <w:jc w:val="both"/>
              <w:textAlignment w:val="baseline"/>
            </w:pPr>
            <w:r>
              <w:t>的全程序空白和水质密码样。实验室水质分析能做平行的加</w:t>
            </w:r>
            <w:r>
              <w:rPr>
                <w:rFonts w:ascii="Times New Roman" w:cs="Times New Roman"/>
              </w:rPr>
              <w:t>测10%</w:t>
            </w:r>
            <w:r>
              <w:t>以上行样。平行双样最终结果以双样的平均值报出。有证环境标准样品的带有证环境标准样品进行分析，无有证标准物质用加标回收实验来检查测定准确度。在一批试样中，随机抽取</w:t>
            </w:r>
            <w:r>
              <w:rPr>
                <w:rFonts w:ascii="Times New Roman" w:cs="Times New Roman"/>
              </w:rPr>
              <w:t>10%</w:t>
            </w:r>
            <w:r>
              <w:t>试样进行加标回收测定。水质分析加标</w:t>
            </w:r>
            <w:r>
              <w:rPr>
                <w:rFonts w:hint="eastAsia"/>
                <w:lang w:eastAsia="zh-CN"/>
              </w:rPr>
              <w:t>回</w:t>
            </w:r>
            <w:r>
              <w:t>收合格率要</w:t>
            </w:r>
            <w:r>
              <w:rPr>
                <w:rFonts w:hint="default" w:ascii="Times New Roman" w:hAnsi="Times New Roman" w:cs="Times New Roman"/>
              </w:rPr>
              <w:t>求100%。</w:t>
            </w:r>
          </w:p>
          <w:p>
            <w:pPr>
              <w:pStyle w:val="2"/>
              <w:spacing w:line="432" w:lineRule="auto"/>
              <w:ind w:firstLine="480"/>
              <w:jc w:val="both"/>
              <w:textAlignment w:val="baseline"/>
            </w:pPr>
            <w:r>
              <w:t>（</w:t>
            </w:r>
            <w:r>
              <w:rPr>
                <w:rFonts w:ascii="Times New Roman" w:cs="Times New Roman"/>
              </w:rPr>
              <w:t>5</w:t>
            </w:r>
            <w:r>
              <w:t>）数据审核</w:t>
            </w:r>
          </w:p>
          <w:p>
            <w:pPr>
              <w:pStyle w:val="2"/>
              <w:spacing w:line="432" w:lineRule="auto"/>
              <w:ind w:firstLine="480"/>
              <w:jc w:val="both"/>
              <w:textAlignment w:val="baseline"/>
            </w:pPr>
            <w:r>
              <w:t>采样记录、分析结果、监测方案及报告严格执行三级审核制度。</w:t>
            </w:r>
          </w:p>
          <w:p>
            <w:pPr>
              <w:pStyle w:val="2"/>
              <w:spacing w:line="432" w:lineRule="auto"/>
              <w:ind w:left="480"/>
              <w:jc w:val="both"/>
              <w:textAlignment w:val="baseline"/>
            </w:pPr>
            <w:r>
              <w:rPr>
                <w:rFonts w:hint="eastAsia"/>
              </w:rPr>
              <w:t>（</w:t>
            </w:r>
            <w:r>
              <w:rPr>
                <w:rFonts w:ascii="Times New Roman" w:cs="Times New Roman"/>
              </w:rPr>
              <w:t>6</w:t>
            </w:r>
            <w:r>
              <w:rPr>
                <w:rFonts w:hint="eastAsia"/>
              </w:rPr>
              <w:t>）</w:t>
            </w:r>
            <w:r>
              <w:t>验收监测质量控制结论</w:t>
            </w:r>
          </w:p>
          <w:p>
            <w:pPr>
              <w:pStyle w:val="2"/>
              <w:spacing w:line="432" w:lineRule="auto"/>
              <w:jc w:val="left"/>
              <w:textAlignment w:val="auto"/>
            </w:pPr>
            <w:r>
              <w:t xml:space="preserve">    本次验收监测，从人员、设备、现场采样和实验室分析均采取了质量控制措施，质量控制结果可知，整个验收监测质量合格，均在要求的控制范围内。</w:t>
            </w:r>
          </w:p>
          <w:p>
            <w:pPr>
              <w:tabs>
                <w:tab w:val="right" w:leader="middleDot" w:pos="9540"/>
              </w:tabs>
              <w:adjustRightInd w:val="0"/>
              <w:snapToGrid w:val="0"/>
              <w:spacing w:beforeLines="100" w:line="432" w:lineRule="auto"/>
              <w:ind w:firstLine="480" w:firstLineChars="200"/>
              <w:textAlignment w:val="baseline"/>
              <w:rPr>
                <w:sz w:val="24"/>
              </w:rPr>
            </w:pPr>
            <w:r>
              <w:rPr>
                <w:rFonts w:hint="eastAsia"/>
                <w:sz w:val="24"/>
              </w:rPr>
              <w:t>7.8.4</w:t>
            </w:r>
            <w:r>
              <w:rPr>
                <w:sz w:val="24"/>
              </w:rPr>
              <w:t>工况分析</w:t>
            </w:r>
          </w:p>
          <w:p>
            <w:pPr>
              <w:tabs>
                <w:tab w:val="right" w:leader="middleDot" w:pos="9540"/>
              </w:tabs>
              <w:adjustRightInd w:val="0"/>
              <w:spacing w:line="360" w:lineRule="auto"/>
              <w:ind w:firstLine="480" w:firstLineChars="200"/>
              <w:textAlignment w:val="baseline"/>
              <w:rPr>
                <w:sz w:val="24"/>
              </w:rPr>
            </w:pPr>
            <w:r>
              <w:rPr>
                <w:sz w:val="24"/>
              </w:rPr>
              <w:t>项目环评设计的</w:t>
            </w:r>
            <w:r>
              <w:rPr>
                <w:rFonts w:hint="eastAsia"/>
                <w:sz w:val="24"/>
              </w:rPr>
              <w:t>处理水量0.75万立方米/天</w:t>
            </w:r>
            <w:r>
              <w:rPr>
                <w:sz w:val="24"/>
              </w:rPr>
              <w:t>，根据实际调查及建设单位提供的数据可知，现在的产能</w:t>
            </w:r>
            <w:r>
              <w:rPr>
                <w:rFonts w:hint="eastAsia"/>
                <w:sz w:val="24"/>
              </w:rPr>
              <w:t>为处理水量0.75万立方米/天</w:t>
            </w:r>
            <w:r>
              <w:rPr>
                <w:sz w:val="24"/>
              </w:rPr>
              <w:t>，生产负荷为</w:t>
            </w:r>
            <w:r>
              <w:rPr>
                <w:rFonts w:hint="eastAsia"/>
                <w:sz w:val="24"/>
              </w:rPr>
              <w:t>75</w:t>
            </w:r>
            <w:r>
              <w:rPr>
                <w:sz w:val="24"/>
              </w:rPr>
              <w:t>%</w:t>
            </w:r>
            <w:r>
              <w:rPr>
                <w:rFonts w:hint="eastAsia"/>
                <w:sz w:val="24"/>
              </w:rPr>
              <w:t>以上</w:t>
            </w:r>
            <w:r>
              <w:rPr>
                <w:sz w:val="24"/>
              </w:rPr>
              <w:t>。验收检测期间，生产设备和环保设施在正常运行情况下且运行负荷达75%以上</w:t>
            </w:r>
            <w:r>
              <w:rPr>
                <w:rFonts w:hint="eastAsia"/>
                <w:sz w:val="24"/>
              </w:rPr>
              <w:t>(具体见附件3)</w:t>
            </w:r>
            <w:r>
              <w:rPr>
                <w:sz w:val="24"/>
              </w:rPr>
              <w:t>，达到建设项目竣工环检保护验收的生产负荷条件。</w:t>
            </w: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pStyle w:val="2"/>
              <w:spacing w:line="312" w:lineRule="atLeast"/>
              <w:jc w:val="both"/>
              <w:textAlignment w:val="baseline"/>
            </w:pPr>
          </w:p>
          <w:p>
            <w:pPr>
              <w:adjustRightInd w:val="0"/>
              <w:spacing w:line="312" w:lineRule="atLeast"/>
              <w:jc w:val="center"/>
              <w:textAlignment w:val="baseline"/>
            </w:pPr>
          </w:p>
        </w:tc>
      </w:tr>
    </w:tbl>
    <w:p>
      <w:pPr>
        <w:sectPr>
          <w:pgSz w:w="11906" w:h="16838"/>
          <w:pgMar w:top="1440" w:right="1797" w:bottom="1440" w:left="1797" w:header="851" w:footer="992" w:gutter="0"/>
          <w:pgNumType w:fmt="decimal"/>
          <w:cols w:space="720" w:num="1"/>
          <w:titlePg/>
          <w:docGrid w:type="linesAndChars" w:linePitch="312" w:charSpace="0"/>
        </w:sectPr>
      </w:pPr>
    </w:p>
    <w:p>
      <w:pPr>
        <w:pStyle w:val="4"/>
        <w:ind w:left="0" w:leftChars="0"/>
        <w:jc w:val="left"/>
        <w:rPr>
          <w:rFonts w:ascii="Times New Roman" w:hAnsi="Times New Roman"/>
        </w:rPr>
      </w:pPr>
      <w:bookmarkStart w:id="61" w:name="_Toc8137"/>
      <w:bookmarkStart w:id="62" w:name="_Toc3176"/>
      <w:r>
        <w:rPr>
          <w:rFonts w:ascii="Times New Roman" w:hAnsi="Times New Roman"/>
        </w:rPr>
        <w:t>表八</w:t>
      </w:r>
      <w:r>
        <w:rPr>
          <w:rFonts w:hint="eastAsia" w:ascii="Times New Roman" w:hAnsi="Times New Roman"/>
        </w:rPr>
        <w:t>、</w:t>
      </w:r>
      <w:r>
        <w:rPr>
          <w:rFonts w:ascii="Times New Roman" w:hAnsi="Times New Roman"/>
        </w:rPr>
        <w:t>环境管理检查</w:t>
      </w:r>
      <w:bookmarkEnd w:id="61"/>
      <w:bookmarkEnd w:id="62"/>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val="0"/>
              <w:spacing w:line="312" w:lineRule="atLeast"/>
              <w:textAlignment w:val="baseline"/>
            </w:pPr>
            <w:r>
              <w:rPr>
                <w:b/>
                <w:sz w:val="28"/>
              </w:rPr>
              <w:t>环境管理检查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71" w:hRule="atLeast"/>
        </w:trPr>
        <w:tc>
          <w:tcPr>
            <w:tcW w:w="8528" w:type="dxa"/>
          </w:tcPr>
          <w:p>
            <w:pPr>
              <w:tabs>
                <w:tab w:val="left" w:pos="645"/>
              </w:tabs>
              <w:adjustRightInd w:val="0"/>
              <w:spacing w:line="620" w:lineRule="exact"/>
              <w:textAlignment w:val="baseline"/>
              <w:rPr>
                <w:b/>
                <w:bCs/>
                <w:sz w:val="24"/>
              </w:rPr>
            </w:pPr>
            <w:r>
              <w:rPr>
                <w:b/>
                <w:bCs/>
                <w:sz w:val="24"/>
              </w:rPr>
              <w:t>8.1建设项目环境保护法律、法规、规章制度的执行情况</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hint="eastAsia" w:ascii="Times New Roman" w:hAnsi="Times New Roman"/>
                <w:lang w:eastAsia="zh-CN"/>
              </w:rPr>
              <w:t>石城县污水处理厂工程项目一期（二部）</w:t>
            </w:r>
            <w:r>
              <w:rPr>
                <w:rFonts w:ascii="Times New Roman" w:hAnsi="Times New Roman"/>
                <w:spacing w:val="-4"/>
                <w:kern w:val="2"/>
              </w:rPr>
              <w:t>位于</w:t>
            </w:r>
            <w:r>
              <w:rPr>
                <w:rFonts w:ascii="Times New Roman" w:hAnsi="Times New Roman"/>
              </w:rPr>
              <w:t>石城县琴江镇西华中路90号，地理位置座标为东经</w:t>
            </w:r>
            <w:r>
              <w:rPr>
                <w:rFonts w:ascii="Times New Roman" w:hAnsi="Times New Roman"/>
                <w:kern w:val="21"/>
              </w:rPr>
              <w:t>116°20'08"</w:t>
            </w:r>
            <w:r>
              <w:rPr>
                <w:rFonts w:ascii="Times New Roman" w:hAnsi="Times New Roman"/>
              </w:rPr>
              <w:t xml:space="preserve"> ，北纬</w:t>
            </w:r>
            <w:r>
              <w:rPr>
                <w:rFonts w:ascii="Times New Roman" w:hAnsi="Times New Roman"/>
                <w:kern w:val="21"/>
              </w:rPr>
              <w:t>26</w:t>
            </w:r>
            <w:r>
              <w:rPr>
                <w:rFonts w:ascii="Times New Roman" w:hAnsi="Times New Roman"/>
                <w:lang w:val="zh-CN"/>
              </w:rPr>
              <w:t>°</w:t>
            </w:r>
            <w:r>
              <w:rPr>
                <w:rFonts w:ascii="Times New Roman" w:hAnsi="Times New Roman"/>
              </w:rPr>
              <w:t>17</w:t>
            </w:r>
            <w:r>
              <w:rPr>
                <w:rFonts w:ascii="Times New Roman" w:hAnsi="Times New Roman"/>
                <w:lang w:val="zh-CN"/>
              </w:rPr>
              <w:t>'</w:t>
            </w:r>
            <w:r>
              <w:rPr>
                <w:rFonts w:ascii="Times New Roman" w:hAnsi="Times New Roman"/>
              </w:rPr>
              <w:t>13</w:t>
            </w:r>
            <w:r>
              <w:rPr>
                <w:rFonts w:ascii="Times New Roman" w:hAnsi="Times New Roman"/>
                <w:lang w:val="zh-CN"/>
              </w:rPr>
              <w:t>"。</w:t>
            </w:r>
            <w:r>
              <w:rPr>
                <w:rFonts w:ascii="Times New Roman" w:hAnsi="Times New Roman"/>
              </w:rPr>
              <w:t>本项目总占地面积</w:t>
            </w:r>
            <w:r>
              <w:rPr>
                <w:rFonts w:hint="eastAsia" w:ascii="Times New Roman" w:hAnsi="Times New Roman"/>
                <w:lang w:val="en-US" w:eastAsia="zh-CN"/>
              </w:rPr>
              <w:t>30000平方米</w:t>
            </w:r>
            <w:r>
              <w:rPr>
                <w:rFonts w:ascii="Times New Roman" w:hAnsi="Times New Roman"/>
              </w:rPr>
              <w:t>，总投资约</w:t>
            </w:r>
            <w:r>
              <w:rPr>
                <w:rFonts w:hint="eastAsia" w:ascii="Times New Roman" w:hAnsi="Times New Roman"/>
                <w:lang w:val="en-US" w:eastAsia="zh-CN"/>
              </w:rPr>
              <w:t>550</w:t>
            </w:r>
            <w:r>
              <w:rPr>
                <w:rFonts w:ascii="Times New Roman" w:hAnsi="Times New Roman"/>
              </w:rPr>
              <w:t>万元，该项目于20</w:t>
            </w:r>
            <w:r>
              <w:rPr>
                <w:rFonts w:hint="eastAsia" w:ascii="Times New Roman" w:hAnsi="Times New Roman"/>
              </w:rPr>
              <w:t>08</w:t>
            </w:r>
            <w:r>
              <w:rPr>
                <w:rFonts w:ascii="Times New Roman" w:hAnsi="Times New Roman"/>
              </w:rPr>
              <w:t>年</w:t>
            </w:r>
            <w:r>
              <w:rPr>
                <w:rFonts w:hint="eastAsia" w:ascii="Times New Roman" w:hAnsi="Times New Roman"/>
              </w:rPr>
              <w:t>5</w:t>
            </w:r>
            <w:r>
              <w:rPr>
                <w:rFonts w:ascii="Times New Roman" w:hAnsi="Times New Roman"/>
              </w:rPr>
              <w:t>月由</w:t>
            </w:r>
            <w:r>
              <w:rPr>
                <w:rFonts w:hint="eastAsia"/>
              </w:rPr>
              <w:t>江西省环境保护科学研究院</w:t>
            </w:r>
            <w:r>
              <w:rPr>
                <w:rFonts w:ascii="Times New Roman" w:hAnsi="Times New Roman"/>
              </w:rPr>
              <w:t>完成项目环境影响报告表，20</w:t>
            </w:r>
            <w:r>
              <w:rPr>
                <w:rFonts w:hint="eastAsia" w:ascii="Times New Roman" w:hAnsi="Times New Roman"/>
              </w:rPr>
              <w:t>08</w:t>
            </w:r>
            <w:r>
              <w:rPr>
                <w:rFonts w:ascii="Times New Roman" w:hAnsi="Times New Roman"/>
              </w:rPr>
              <w:t>年</w:t>
            </w:r>
            <w:r>
              <w:rPr>
                <w:rFonts w:hint="eastAsia" w:ascii="Times New Roman" w:hAnsi="Times New Roman"/>
              </w:rPr>
              <w:t>6</w:t>
            </w:r>
            <w:r>
              <w:rPr>
                <w:rFonts w:ascii="Times New Roman" w:hAnsi="Times New Roman"/>
              </w:rPr>
              <w:t>月由</w:t>
            </w:r>
            <w:r>
              <w:rPr>
                <w:rFonts w:hint="eastAsia" w:ascii="Times New Roman" w:hAnsi="Times New Roman"/>
              </w:rPr>
              <w:t>江西省</w:t>
            </w:r>
            <w:r>
              <w:rPr>
                <w:rFonts w:ascii="Times New Roman" w:hAnsi="Times New Roman"/>
              </w:rPr>
              <w:t>环境保护局对该项目予以批复，根据《中华人民共和国环境影响评价法》、《建设项目环境保护管理条例》和《江西省建设项目环境保护条例》的有关规定，该项目已按国家有关建设项目环境管理法规要求，进行了环境影响评价，项目相应的环保设施与主体工程同时设计、同时竣工、同时投入使用，项目的建设执行了环境保护“三同时”制度。</w:t>
            </w:r>
          </w:p>
          <w:p>
            <w:pPr>
              <w:tabs>
                <w:tab w:val="left" w:pos="645"/>
              </w:tabs>
              <w:adjustRightInd w:val="0"/>
              <w:spacing w:line="560" w:lineRule="exact"/>
              <w:textAlignment w:val="baseline"/>
              <w:rPr>
                <w:b/>
                <w:bCs/>
                <w:sz w:val="24"/>
              </w:rPr>
            </w:pPr>
            <w:r>
              <w:rPr>
                <w:b/>
                <w:bCs/>
                <w:sz w:val="24"/>
              </w:rPr>
              <w:t>8.2环境保护审批手续及环境保护档案资料是否齐全</w:t>
            </w:r>
          </w:p>
          <w:p>
            <w:pPr>
              <w:tabs>
                <w:tab w:val="left" w:pos="645"/>
              </w:tabs>
              <w:adjustRightInd w:val="0"/>
              <w:spacing w:line="360" w:lineRule="auto"/>
              <w:ind w:firstLine="480" w:firstLineChars="200"/>
              <w:textAlignment w:val="baseline"/>
              <w:rPr>
                <w:sz w:val="24"/>
              </w:rPr>
            </w:pPr>
            <w:r>
              <w:rPr>
                <w:sz w:val="24"/>
              </w:rPr>
              <w:t>该项目20</w:t>
            </w:r>
            <w:r>
              <w:rPr>
                <w:rFonts w:hint="eastAsia"/>
                <w:sz w:val="24"/>
              </w:rPr>
              <w:t>08</w:t>
            </w:r>
            <w:r>
              <w:rPr>
                <w:sz w:val="24"/>
              </w:rPr>
              <w:t>年</w:t>
            </w:r>
            <w:r>
              <w:rPr>
                <w:rFonts w:hint="eastAsia"/>
                <w:sz w:val="24"/>
              </w:rPr>
              <w:t>6</w:t>
            </w:r>
            <w:r>
              <w:rPr>
                <w:sz w:val="24"/>
              </w:rPr>
              <w:t>月已取得</w:t>
            </w:r>
            <w:r>
              <w:rPr>
                <w:rFonts w:hint="eastAsia"/>
                <w:sz w:val="24"/>
              </w:rPr>
              <w:t>江西省</w:t>
            </w:r>
            <w:r>
              <w:rPr>
                <w:sz w:val="24"/>
              </w:rPr>
              <w:t>环境保护局关于《</w:t>
            </w:r>
            <w:r>
              <w:rPr>
                <w:rFonts w:hint="eastAsia"/>
                <w:sz w:val="24"/>
                <w:lang w:eastAsia="zh-CN"/>
              </w:rPr>
              <w:t>石城县污水处理厂工程项目一期（二部）</w:t>
            </w:r>
            <w:r>
              <w:rPr>
                <w:sz w:val="24"/>
              </w:rPr>
              <w:t>环境影响报告表》的批复（</w:t>
            </w:r>
            <w:r>
              <w:rPr>
                <w:rFonts w:hint="eastAsia"/>
                <w:sz w:val="24"/>
              </w:rPr>
              <w:t>赣环督字[2008]256号</w:t>
            </w:r>
            <w:r>
              <w:rPr>
                <w:sz w:val="24"/>
              </w:rPr>
              <w:t>）。</w:t>
            </w:r>
          </w:p>
          <w:p>
            <w:pPr>
              <w:tabs>
                <w:tab w:val="left" w:pos="645"/>
              </w:tabs>
              <w:adjustRightInd w:val="0"/>
              <w:spacing w:line="560" w:lineRule="exact"/>
              <w:textAlignment w:val="baseline"/>
              <w:rPr>
                <w:b/>
                <w:bCs/>
                <w:sz w:val="24"/>
              </w:rPr>
            </w:pPr>
            <w:r>
              <w:rPr>
                <w:b/>
                <w:bCs/>
                <w:sz w:val="24"/>
              </w:rPr>
              <w:t>8.3环保组织机构及规章管理制度、环保设施建成及运行记录是否齐全</w:t>
            </w:r>
          </w:p>
          <w:p>
            <w:pPr>
              <w:tabs>
                <w:tab w:val="left" w:pos="645"/>
              </w:tabs>
              <w:adjustRightInd w:val="0"/>
              <w:spacing w:line="360" w:lineRule="auto"/>
              <w:ind w:firstLine="480" w:firstLineChars="200"/>
              <w:textAlignment w:val="baseline"/>
              <w:rPr>
                <w:sz w:val="24"/>
              </w:rPr>
            </w:pPr>
            <w:r>
              <w:rPr>
                <w:sz w:val="24"/>
              </w:rPr>
              <w:t>该项目已设立环保组织机构，制定了相关生产和环境保护的规章管理制度，目前已建设吸声、隔声、减震、格栅、沉淀、水解酸化</w:t>
            </w:r>
            <w:r>
              <w:rPr>
                <w:rFonts w:hint="eastAsia"/>
                <w:sz w:val="24"/>
              </w:rPr>
              <w:t>池等</w:t>
            </w:r>
            <w:r>
              <w:rPr>
                <w:sz w:val="24"/>
              </w:rPr>
              <w:t>处理设施。</w:t>
            </w:r>
          </w:p>
          <w:p>
            <w:pPr>
              <w:tabs>
                <w:tab w:val="left" w:pos="645"/>
              </w:tabs>
              <w:adjustRightInd w:val="0"/>
              <w:spacing w:line="360" w:lineRule="auto"/>
              <w:textAlignment w:val="baseline"/>
              <w:rPr>
                <w:b/>
                <w:bCs/>
                <w:sz w:val="24"/>
              </w:rPr>
            </w:pPr>
            <w:r>
              <w:rPr>
                <w:b/>
                <w:bCs/>
                <w:sz w:val="24"/>
              </w:rPr>
              <w:t>8.4固体废弃物产生和处置情况</w:t>
            </w:r>
          </w:p>
          <w:p>
            <w:pPr>
              <w:adjustRightInd w:val="0"/>
              <w:spacing w:line="360" w:lineRule="auto"/>
              <w:ind w:firstLine="480" w:firstLineChars="200"/>
              <w:textAlignment w:val="baseline"/>
              <w:rPr>
                <w:bCs/>
                <w:sz w:val="24"/>
              </w:rPr>
            </w:pPr>
            <w:r>
              <w:rPr>
                <w:bCs/>
                <w:sz w:val="24"/>
              </w:rPr>
              <w:t>项目产生的固废主要为：栅渣、沉砂、生活垃圾</w:t>
            </w:r>
            <w:r>
              <w:rPr>
                <w:rFonts w:hint="eastAsia"/>
                <w:bCs/>
                <w:sz w:val="24"/>
              </w:rPr>
              <w:t>、</w:t>
            </w:r>
            <w:r>
              <w:rPr>
                <w:bCs/>
                <w:sz w:val="24"/>
              </w:rPr>
              <w:t>污泥</w:t>
            </w:r>
            <w:r>
              <w:rPr>
                <w:rFonts w:hint="eastAsia"/>
                <w:bCs/>
                <w:sz w:val="24"/>
              </w:rPr>
              <w:t>，</w:t>
            </w:r>
            <w:r>
              <w:rPr>
                <w:bCs/>
                <w:sz w:val="24"/>
              </w:rPr>
              <w:t>栅渣、沉砂、生活垃圾和剩余污泥运运到垃圾填埋场处置</w:t>
            </w:r>
            <w:r>
              <w:rPr>
                <w:rFonts w:hint="eastAsia"/>
                <w:bCs/>
                <w:sz w:val="24"/>
              </w:rPr>
              <w:t>。</w:t>
            </w:r>
          </w:p>
          <w:p>
            <w:pPr>
              <w:tabs>
                <w:tab w:val="left" w:pos="645"/>
              </w:tabs>
              <w:adjustRightInd w:val="0"/>
              <w:spacing w:line="360" w:lineRule="auto"/>
              <w:textAlignment w:val="baseline"/>
              <w:rPr>
                <w:b/>
                <w:bCs/>
                <w:sz w:val="24"/>
              </w:rPr>
            </w:pPr>
            <w:r>
              <w:rPr>
                <w:b/>
                <w:bCs/>
                <w:sz w:val="24"/>
              </w:rPr>
              <w:t>8.5应急措施的制定及落实情况，检查事故应急设施是否完善</w:t>
            </w:r>
          </w:p>
          <w:p>
            <w:pPr>
              <w:tabs>
                <w:tab w:val="left" w:pos="645"/>
              </w:tabs>
              <w:adjustRightInd w:val="0"/>
              <w:spacing w:line="360" w:lineRule="auto"/>
              <w:ind w:firstLine="480" w:firstLineChars="200"/>
              <w:textAlignment w:val="baseline"/>
              <w:rPr>
                <w:sz w:val="24"/>
              </w:rPr>
            </w:pPr>
            <w:r>
              <w:rPr>
                <w:sz w:val="24"/>
              </w:rPr>
              <w:t>项目已制定了《环境手册》、《环境事故应急预案》，并按照管理体系要求进行了全员宣贯，厂区事故应急设施基本落实到位。</w:t>
            </w:r>
          </w:p>
          <w:p>
            <w:pPr>
              <w:tabs>
                <w:tab w:val="left" w:pos="645"/>
              </w:tabs>
              <w:adjustRightInd w:val="0"/>
              <w:spacing w:line="360" w:lineRule="auto"/>
              <w:textAlignment w:val="baseline"/>
              <w:rPr>
                <w:b/>
                <w:bCs/>
                <w:sz w:val="24"/>
              </w:rPr>
            </w:pPr>
            <w:r>
              <w:rPr>
                <w:b/>
                <w:bCs/>
                <w:sz w:val="24"/>
              </w:rPr>
              <w:t>8.6厂区绿化情况</w:t>
            </w:r>
          </w:p>
          <w:p>
            <w:pPr>
              <w:tabs>
                <w:tab w:val="left" w:pos="645"/>
              </w:tabs>
              <w:adjustRightInd w:val="0"/>
              <w:spacing w:line="360" w:lineRule="auto"/>
              <w:ind w:firstLine="480" w:firstLineChars="200"/>
              <w:textAlignment w:val="baseline"/>
              <w:rPr>
                <w:sz w:val="24"/>
              </w:rPr>
            </w:pPr>
            <w:r>
              <w:rPr>
                <w:sz w:val="24"/>
              </w:rPr>
              <w:t>项目已在厂区内进行植被绿化</w:t>
            </w:r>
            <w:r>
              <w:rPr>
                <w:rFonts w:hint="eastAsia"/>
                <w:sz w:val="24"/>
              </w:rPr>
              <w:t>，绿化率为15.3%，见附图3</w:t>
            </w:r>
            <w:r>
              <w:rPr>
                <w:sz w:val="24"/>
              </w:rPr>
              <w:t>。</w:t>
            </w:r>
          </w:p>
          <w:p>
            <w:pPr>
              <w:tabs>
                <w:tab w:val="left" w:pos="645"/>
              </w:tabs>
              <w:adjustRightInd w:val="0"/>
              <w:spacing w:line="360" w:lineRule="auto"/>
              <w:textAlignment w:val="baseline"/>
              <w:rPr>
                <w:b/>
                <w:bCs/>
                <w:sz w:val="24"/>
              </w:rPr>
            </w:pPr>
            <w:r>
              <w:rPr>
                <w:b/>
                <w:bCs/>
                <w:sz w:val="24"/>
              </w:rPr>
              <w:t>8.</w:t>
            </w:r>
            <w:r>
              <w:rPr>
                <w:rFonts w:hint="eastAsia"/>
                <w:b/>
                <w:bCs/>
                <w:sz w:val="24"/>
              </w:rPr>
              <w:t>7</w:t>
            </w:r>
            <w:r>
              <w:rPr>
                <w:b/>
                <w:bCs/>
                <w:sz w:val="24"/>
              </w:rPr>
              <w:t>环境影响评价报告书建议及批复执行情况</w:t>
            </w:r>
          </w:p>
          <w:p>
            <w:pPr>
              <w:tabs>
                <w:tab w:val="left" w:pos="645"/>
              </w:tabs>
              <w:adjustRightInd w:val="0"/>
              <w:spacing w:line="360" w:lineRule="auto"/>
              <w:ind w:firstLine="480" w:firstLineChars="200"/>
              <w:textAlignment w:val="baseline"/>
              <w:rPr>
                <w:rFonts w:ascii="Times New Roman" w:cs="Times New Roman"/>
              </w:rPr>
            </w:pPr>
            <w:r>
              <w:rPr>
                <w:sz w:val="24"/>
              </w:rPr>
              <w:t>建设项目已按照项目环境影响评价报告书和环评审批意见落实了相关环保措施，具体情况见表</w:t>
            </w:r>
            <w:r>
              <w:rPr>
                <w:rFonts w:hint="eastAsia"/>
                <w:sz w:val="24"/>
              </w:rPr>
              <w:t>8-1</w:t>
            </w:r>
            <w:r>
              <w:rPr>
                <w:sz w:val="24"/>
              </w:rPr>
              <w:t>。</w:t>
            </w:r>
          </w:p>
        </w:tc>
      </w:tr>
    </w:tbl>
    <w:p>
      <w:pPr>
        <w:tabs>
          <w:tab w:val="left" w:pos="3160"/>
        </w:tabs>
        <w:sectPr>
          <w:footerReference r:id="rId19" w:type="first"/>
          <w:footerReference r:id="rId18" w:type="default"/>
          <w:pgSz w:w="11906" w:h="16838"/>
          <w:pgMar w:top="1440" w:right="1797" w:bottom="1440" w:left="1797" w:header="851" w:footer="992" w:gutter="0"/>
          <w:pgNumType w:fmt="decimal"/>
          <w:cols w:space="720" w:num="1"/>
          <w:titlePg/>
          <w:docGrid w:type="linesAndChars" w:linePitch="312" w:charSpace="0"/>
        </w:sectPr>
      </w:pPr>
    </w:p>
    <w:p>
      <w:pPr>
        <w:spacing w:line="460" w:lineRule="exact"/>
        <w:jc w:val="center"/>
        <w:rPr>
          <w:b/>
          <w:sz w:val="24"/>
        </w:rPr>
      </w:pPr>
      <w:r>
        <w:rPr>
          <w:b/>
          <w:sz w:val="24"/>
        </w:rPr>
        <w:t>表</w:t>
      </w:r>
      <w:r>
        <w:rPr>
          <w:rFonts w:hint="eastAsia"/>
          <w:b/>
          <w:sz w:val="24"/>
        </w:rPr>
        <w:t>8-1</w:t>
      </w:r>
      <w:r>
        <w:rPr>
          <w:b/>
          <w:sz w:val="24"/>
        </w:rPr>
        <w:t>环评、批复要求及工程落实情况一览表</w:t>
      </w:r>
    </w:p>
    <w:p/>
    <w:tbl>
      <w:tblPr>
        <w:tblStyle w:val="29"/>
        <w:tblW w:w="1449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080"/>
        <w:gridCol w:w="2849"/>
        <w:gridCol w:w="5670"/>
        <w:gridCol w:w="4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728"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类别</w:t>
            </w:r>
          </w:p>
        </w:tc>
        <w:tc>
          <w:tcPr>
            <w:tcW w:w="108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污染源</w:t>
            </w:r>
          </w:p>
        </w:tc>
        <w:tc>
          <w:tcPr>
            <w:tcW w:w="2849"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环评要求</w:t>
            </w:r>
          </w:p>
        </w:tc>
        <w:tc>
          <w:tcPr>
            <w:tcW w:w="56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批复</w:t>
            </w:r>
            <w:r>
              <w:rPr>
                <w:szCs w:val="21"/>
              </w:rPr>
              <w:t>要求</w:t>
            </w:r>
          </w:p>
        </w:tc>
        <w:tc>
          <w:tcPr>
            <w:tcW w:w="41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实际建设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jc w:val="center"/>
        </w:trPr>
        <w:tc>
          <w:tcPr>
            <w:tcW w:w="728"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废水污染源防治</w:t>
            </w:r>
          </w:p>
        </w:tc>
        <w:tc>
          <w:tcPr>
            <w:tcW w:w="108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生产废水</w:t>
            </w:r>
          </w:p>
          <w:p>
            <w:pPr>
              <w:widowControl/>
              <w:tabs>
                <w:tab w:val="left" w:pos="1061"/>
              </w:tabs>
              <w:adjustRightInd w:val="0"/>
              <w:snapToGrid w:val="0"/>
              <w:spacing w:line="348" w:lineRule="auto"/>
              <w:jc w:val="center"/>
              <w:textAlignment w:val="auto"/>
              <w:rPr>
                <w:szCs w:val="21"/>
              </w:rPr>
            </w:pPr>
            <w:r>
              <w:rPr>
                <w:szCs w:val="21"/>
              </w:rPr>
              <w:t>生活污水</w:t>
            </w:r>
          </w:p>
        </w:tc>
        <w:tc>
          <w:tcPr>
            <w:tcW w:w="2849"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ascii="宋体" w:hAnsi="宋体"/>
                <w:szCs w:val="21"/>
              </w:rPr>
              <w:t>采取氧化沟工艺生化处理达标后排放</w:t>
            </w:r>
          </w:p>
        </w:tc>
        <w:tc>
          <w:tcPr>
            <w:tcW w:w="56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p>
          <w:p>
            <w:pPr>
              <w:widowControl/>
              <w:tabs>
                <w:tab w:val="left" w:pos="1061"/>
              </w:tabs>
              <w:adjustRightInd w:val="0"/>
              <w:snapToGrid w:val="0"/>
              <w:spacing w:line="348" w:lineRule="auto"/>
              <w:jc w:val="center"/>
              <w:textAlignment w:val="auto"/>
              <w:rPr>
                <w:szCs w:val="21"/>
              </w:rPr>
            </w:pPr>
            <w:r>
              <w:rPr>
                <w:szCs w:val="21"/>
              </w:rPr>
              <w:t>1、为保证污水设施的正常运行</w:t>
            </w:r>
            <w:r>
              <w:rPr>
                <w:rFonts w:hint="eastAsia"/>
                <w:szCs w:val="21"/>
              </w:rPr>
              <w:t>，</w:t>
            </w:r>
            <w:r>
              <w:rPr>
                <w:szCs w:val="21"/>
              </w:rPr>
              <w:t>你局要按照《报告表》中</w:t>
            </w:r>
          </w:p>
          <w:p>
            <w:pPr>
              <w:widowControl/>
              <w:tabs>
                <w:tab w:val="left" w:pos="1061"/>
              </w:tabs>
              <w:adjustRightInd w:val="0"/>
              <w:snapToGrid w:val="0"/>
              <w:spacing w:line="348" w:lineRule="auto"/>
              <w:jc w:val="center"/>
              <w:textAlignment w:val="auto"/>
              <w:rPr>
                <w:szCs w:val="21"/>
              </w:rPr>
            </w:pPr>
            <w:r>
              <w:rPr>
                <w:szCs w:val="21"/>
              </w:rPr>
              <w:t>提出的接纳纳工业废水限制措施要求对工业废水进行有条件接纳</w:t>
            </w:r>
            <w:r>
              <w:rPr>
                <w:rFonts w:hint="eastAsia"/>
                <w:szCs w:val="21"/>
              </w:rPr>
              <w:t>，</w:t>
            </w:r>
            <w:r>
              <w:rPr>
                <w:szCs w:val="21"/>
              </w:rPr>
              <w:t>同时加强污水处理厂入水水质的自动在线监控</w:t>
            </w:r>
            <w:r>
              <w:rPr>
                <w:rFonts w:hint="eastAsia"/>
                <w:szCs w:val="21"/>
              </w:rPr>
              <w:t>，</w:t>
            </w:r>
            <w:r>
              <w:rPr>
                <w:szCs w:val="21"/>
              </w:rPr>
              <w:t>严格禁止含有《污水综合排放标准》(GB8978-1996)表1中第一类污染物的工业废水排入污水管网</w:t>
            </w:r>
            <w:r>
              <w:rPr>
                <w:rFonts w:hint="eastAsia"/>
                <w:szCs w:val="21"/>
              </w:rPr>
              <w:t>，</w:t>
            </w:r>
            <w:r>
              <w:rPr>
                <w:szCs w:val="21"/>
              </w:rPr>
              <w:t>严格限制排水量大于2000吨/日的工业废水排入污水管网</w:t>
            </w:r>
            <w:r>
              <w:rPr>
                <w:rFonts w:hint="eastAsia"/>
                <w:szCs w:val="21"/>
              </w:rPr>
              <w:t>，</w:t>
            </w:r>
            <w:r>
              <w:rPr>
                <w:szCs w:val="21"/>
              </w:rPr>
              <w:t>严格控制含有重金属、持久性有机污染物、病源体和有毒有害物质的工业废水排入污水管网</w:t>
            </w:r>
            <w:r>
              <w:rPr>
                <w:rFonts w:hint="eastAsia"/>
                <w:szCs w:val="21"/>
              </w:rPr>
              <w:t>，</w:t>
            </w:r>
            <w:r>
              <w:rPr>
                <w:szCs w:val="21"/>
              </w:rPr>
              <w:t>各类工业废水预处理达到入水管网要求方能送污水处理厂进行集中处理。2、污水处理厂事故排放时</w:t>
            </w:r>
            <w:r>
              <w:rPr>
                <w:rFonts w:hint="eastAsia"/>
                <w:szCs w:val="21"/>
              </w:rPr>
              <w:t>，</w:t>
            </w:r>
            <w:r>
              <w:rPr>
                <w:szCs w:val="21"/>
              </w:rPr>
              <w:t>尾水排放口以下将出现较长的超标污染带</w:t>
            </w:r>
            <w:r>
              <w:rPr>
                <w:rFonts w:hint="eastAsia"/>
                <w:szCs w:val="21"/>
              </w:rPr>
              <w:t>，</w:t>
            </w:r>
            <w:r>
              <w:rPr>
                <w:szCs w:val="21"/>
              </w:rPr>
              <w:t>因此污水处理厂要加强运营管理</w:t>
            </w:r>
            <w:r>
              <w:rPr>
                <w:rFonts w:hint="eastAsia"/>
                <w:szCs w:val="21"/>
              </w:rPr>
              <w:t>，</w:t>
            </w:r>
            <w:r>
              <w:rPr>
                <w:szCs w:val="21"/>
              </w:rPr>
              <w:t>坚决杜绝事故性排放</w:t>
            </w:r>
            <w:r>
              <w:rPr>
                <w:rFonts w:hint="eastAsia"/>
                <w:szCs w:val="21"/>
              </w:rPr>
              <w:t>，</w:t>
            </w:r>
            <w:r>
              <w:rPr>
                <w:szCs w:val="21"/>
              </w:rPr>
              <w:t>同时建立事故时的应急预案和措施</w:t>
            </w:r>
            <w:r>
              <w:rPr>
                <w:rFonts w:hint="eastAsia"/>
                <w:szCs w:val="21"/>
              </w:rPr>
              <w:t>，</w:t>
            </w:r>
            <w:r>
              <w:rPr>
                <w:szCs w:val="21"/>
              </w:rPr>
              <w:t>将环境影响降低至最低程度</w:t>
            </w:r>
            <w:r>
              <w:rPr>
                <w:rFonts w:hint="eastAsia"/>
                <w:szCs w:val="21"/>
              </w:rPr>
              <w:t>。3、工程建成后，外排废水必须达到《城镇污水处理厂污染物排放标准》(GB18918-2002)一级B标准后方可排入琴江河4、污水处理厂应对排水的水质进行定期监测，排放口应设置</w:t>
            </w:r>
          </w:p>
          <w:p>
            <w:pPr>
              <w:widowControl/>
              <w:tabs>
                <w:tab w:val="left" w:pos="1061"/>
              </w:tabs>
              <w:adjustRightInd w:val="0"/>
              <w:snapToGrid w:val="0"/>
              <w:spacing w:line="348" w:lineRule="auto"/>
              <w:jc w:val="center"/>
              <w:textAlignment w:val="auto"/>
              <w:rPr>
                <w:szCs w:val="21"/>
              </w:rPr>
            </w:pPr>
            <w:r>
              <w:rPr>
                <w:rFonts w:hint="eastAsia"/>
                <w:szCs w:val="21"/>
              </w:rPr>
              <w:t>污水水量自动计量装置、自动比例采样装置，并安装主要水质指标在线监测装置</w:t>
            </w:r>
          </w:p>
        </w:tc>
        <w:tc>
          <w:tcPr>
            <w:tcW w:w="41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1、污水处理设施全部建成。2、污水排放口已安装流量计、pH值、化学需氧量、氨氮在线监测设备。3、</w:t>
            </w:r>
            <w:r>
              <w:rPr>
                <w:szCs w:val="21"/>
              </w:rPr>
              <w:t>建立事故时的应急预案和措施</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44" w:hRule="atLeast"/>
          <w:jc w:val="center"/>
        </w:trPr>
        <w:tc>
          <w:tcPr>
            <w:tcW w:w="728"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废气污染源防治</w:t>
            </w:r>
          </w:p>
        </w:tc>
        <w:tc>
          <w:tcPr>
            <w:tcW w:w="108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无组织恶臭类气体</w:t>
            </w:r>
          </w:p>
        </w:tc>
        <w:tc>
          <w:tcPr>
            <w:tcW w:w="2849"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ascii="宋体" w:hAnsi="宋体"/>
                <w:szCs w:val="21"/>
              </w:rPr>
              <w:t>采取绿化带隔离等方式；设置卫生防护距离；对厂区各构筑物进行合理布局</w:t>
            </w:r>
          </w:p>
        </w:tc>
        <w:tc>
          <w:tcPr>
            <w:tcW w:w="56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1、为防止营运期污水处理产生的恶臭对周边的影响，你局应采取封闭系统、绿化等措施控制恐臭的产生和扩散、并向政府报、严格控制污水处理厂周边规划，污水处理厂200米防护距离内不得新建医药等环境要求较高的企业和居民住宅等建筑物2、工程建成后，外排废气必须达到《城镇污水处理厂污染排放标准》(GB18918-2002)二级标准，污水处理厂周围应同期建设绿化带</w:t>
            </w:r>
          </w:p>
        </w:tc>
        <w:tc>
          <w:tcPr>
            <w:tcW w:w="41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通过采取优化平面布置、加强日常管理等措施降低无组织恶臭对周围环境的影响；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jc w:val="center"/>
        </w:trPr>
        <w:tc>
          <w:tcPr>
            <w:tcW w:w="728"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噪声</w:t>
            </w:r>
          </w:p>
        </w:tc>
        <w:tc>
          <w:tcPr>
            <w:tcW w:w="108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ascii="宋体" w:hAnsi="宋体"/>
                <w:szCs w:val="21"/>
              </w:rPr>
              <w:t>各种泵及风机、曝气机</w:t>
            </w:r>
          </w:p>
        </w:tc>
        <w:tc>
          <w:tcPr>
            <w:tcW w:w="2849"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ascii="宋体" w:hAnsi="宋体"/>
                <w:szCs w:val="21"/>
              </w:rPr>
              <w:t>合理布局；选用低噪声环保设备；主要噪声源减振、消声、隔声等</w:t>
            </w:r>
          </w:p>
        </w:tc>
        <w:tc>
          <w:tcPr>
            <w:tcW w:w="56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工程应选用低噪声设备，并对设备采取隔声减振、密间等措</w:t>
            </w:r>
          </w:p>
          <w:p>
            <w:pPr>
              <w:widowControl/>
              <w:tabs>
                <w:tab w:val="left" w:pos="1061"/>
              </w:tabs>
              <w:adjustRightInd w:val="0"/>
              <w:snapToGrid w:val="0"/>
              <w:spacing w:line="348" w:lineRule="auto"/>
              <w:jc w:val="center"/>
              <w:textAlignment w:val="auto"/>
              <w:rPr>
                <w:szCs w:val="21"/>
              </w:rPr>
            </w:pPr>
            <w:r>
              <w:rPr>
                <w:rFonts w:hint="eastAsia"/>
                <w:szCs w:val="21"/>
              </w:rPr>
              <w:t>施，降低噪声的影响。工程建成后，污水处理厂和污水提升泵站厂界噪声必须达到《工业企业厂界噪声标准》(GB12348-2008)2类标准</w:t>
            </w:r>
          </w:p>
        </w:tc>
        <w:tc>
          <w:tcPr>
            <w:tcW w:w="41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优化平面布置，合理布置各项机械设备等高噪声设备，同时选用低噪声设备，采取有效的降噪措施，确保噪声达标排放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728"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szCs w:val="21"/>
              </w:rPr>
              <w:t>固废</w:t>
            </w:r>
          </w:p>
        </w:tc>
        <w:tc>
          <w:tcPr>
            <w:tcW w:w="108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color w:val="000000"/>
                <w:kern w:val="0"/>
                <w:szCs w:val="21"/>
              </w:rPr>
              <w:t>污泥、格栅渣、沉砂</w:t>
            </w:r>
            <w:r>
              <w:rPr>
                <w:rFonts w:hint="eastAsia"/>
                <w:color w:val="000000"/>
                <w:kern w:val="0"/>
                <w:szCs w:val="21"/>
              </w:rPr>
              <w:t>、</w:t>
            </w:r>
            <w:r>
              <w:rPr>
                <w:szCs w:val="21"/>
              </w:rPr>
              <w:t>生活垃圾</w:t>
            </w:r>
          </w:p>
        </w:tc>
        <w:tc>
          <w:tcPr>
            <w:tcW w:w="2849"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ascii="宋体" w:hAnsi="宋体"/>
                <w:szCs w:val="21"/>
              </w:rPr>
              <w:t>栅渣、沉砂、生活垃圾和剩余污泥运运到垃圾填埋场处置</w:t>
            </w:r>
          </w:p>
        </w:tc>
        <w:tc>
          <w:tcPr>
            <w:tcW w:w="56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1、污水处理厂的污泥应进行稳定化和脱水处理，污泥稳定化应满足《城镇污水处理厂污染物排放标准》(GB189182002)“污泥稳定化控制指标”要求，脱水后的污泥含水率应小于80%2、你你局应向政府汇报，加快垃圾填埋场的建设步伐，由业填埋场应和污水处理工程同步建设，同步投入使用，确保污泥得妥善处理，防止产生二次污染</w:t>
            </w:r>
          </w:p>
        </w:tc>
        <w:tc>
          <w:tcPr>
            <w:tcW w:w="41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color w:val="000000"/>
                <w:kern w:val="0"/>
                <w:szCs w:val="21"/>
              </w:rPr>
              <w:t>厂内生活垃圾收集后</w:t>
            </w:r>
            <w:r>
              <w:rPr>
                <w:rFonts w:hint="eastAsia"/>
                <w:color w:val="000000"/>
                <w:kern w:val="0"/>
                <w:szCs w:val="21"/>
              </w:rPr>
              <w:t>与</w:t>
            </w:r>
            <w:r>
              <w:rPr>
                <w:rFonts w:ascii="宋体" w:hAnsi="宋体"/>
                <w:szCs w:val="21"/>
              </w:rPr>
              <w:t>栅渣、沉砂、剩余污泥</w:t>
            </w:r>
            <w:r>
              <w:rPr>
                <w:color w:val="000000"/>
                <w:kern w:val="0"/>
                <w:szCs w:val="21"/>
              </w:rPr>
              <w:t>，由当地环卫部门运至填埋场集中处置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728"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生态保护</w:t>
            </w:r>
          </w:p>
        </w:tc>
        <w:tc>
          <w:tcPr>
            <w:tcW w:w="1080" w:type="dxa"/>
            <w:tcBorders>
              <w:tl2br w:val="nil"/>
              <w:tr2bl w:val="nil"/>
            </w:tcBorders>
            <w:vAlign w:val="center"/>
          </w:tcPr>
          <w:p>
            <w:pPr>
              <w:widowControl/>
              <w:tabs>
                <w:tab w:val="left" w:pos="1061"/>
              </w:tabs>
              <w:adjustRightInd w:val="0"/>
              <w:snapToGrid w:val="0"/>
              <w:spacing w:line="348" w:lineRule="auto"/>
              <w:jc w:val="center"/>
              <w:textAlignment w:val="auto"/>
              <w:rPr>
                <w:color w:val="000000"/>
                <w:kern w:val="0"/>
                <w:szCs w:val="21"/>
              </w:rPr>
            </w:pPr>
            <w:r>
              <w:rPr>
                <w:rFonts w:hint="eastAsia"/>
                <w:color w:val="000000"/>
                <w:kern w:val="0"/>
                <w:szCs w:val="21"/>
              </w:rPr>
              <w:t>/</w:t>
            </w:r>
          </w:p>
        </w:tc>
        <w:tc>
          <w:tcPr>
            <w:tcW w:w="2849"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加强施工期水土保持，加强厂区绿化，营造一个良好的生态环境</w:t>
            </w:r>
          </w:p>
        </w:tc>
        <w:tc>
          <w:tcPr>
            <w:tcW w:w="5670" w:type="dxa"/>
            <w:tcBorders>
              <w:tl2br w:val="nil"/>
              <w:tr2bl w:val="nil"/>
            </w:tcBorders>
            <w:vAlign w:val="center"/>
          </w:tcPr>
          <w:p>
            <w:pPr>
              <w:widowControl/>
              <w:tabs>
                <w:tab w:val="left" w:pos="1061"/>
              </w:tabs>
              <w:adjustRightInd w:val="0"/>
              <w:snapToGrid w:val="0"/>
              <w:spacing w:line="348" w:lineRule="auto"/>
              <w:jc w:val="center"/>
              <w:textAlignment w:val="auto"/>
              <w:rPr>
                <w:szCs w:val="21"/>
              </w:rPr>
            </w:pPr>
            <w:r>
              <w:rPr>
                <w:rFonts w:hint="eastAsia"/>
                <w:szCs w:val="21"/>
              </w:rPr>
              <w:t>/</w:t>
            </w:r>
          </w:p>
        </w:tc>
        <w:tc>
          <w:tcPr>
            <w:tcW w:w="4170" w:type="dxa"/>
            <w:tcBorders>
              <w:tl2br w:val="nil"/>
              <w:tr2bl w:val="nil"/>
            </w:tcBorders>
            <w:vAlign w:val="center"/>
          </w:tcPr>
          <w:p>
            <w:pPr>
              <w:widowControl/>
              <w:tabs>
                <w:tab w:val="left" w:pos="1061"/>
              </w:tabs>
              <w:adjustRightInd w:val="0"/>
              <w:snapToGrid w:val="0"/>
              <w:spacing w:line="348" w:lineRule="auto"/>
              <w:jc w:val="center"/>
              <w:textAlignment w:val="auto"/>
              <w:rPr>
                <w:color w:val="000000"/>
                <w:kern w:val="0"/>
                <w:szCs w:val="21"/>
              </w:rPr>
            </w:pPr>
            <w:r>
              <w:rPr>
                <w:rFonts w:hint="eastAsia"/>
                <w:szCs w:val="21"/>
              </w:rPr>
              <w:t>已基本按要求落实</w:t>
            </w:r>
          </w:p>
        </w:tc>
      </w:tr>
    </w:tbl>
    <w:p>
      <w:pPr>
        <w:pStyle w:val="2"/>
        <w:sectPr>
          <w:footerReference r:id="rId20" w:type="default"/>
          <w:footerReference r:id="rId21" w:type="even"/>
          <w:pgSz w:w="16838" w:h="11906" w:orient="landscape"/>
          <w:pgMar w:top="720" w:right="720" w:bottom="720" w:left="720" w:header="851" w:footer="992" w:gutter="0"/>
          <w:pgNumType w:fmt="decimal"/>
          <w:cols w:space="720" w:num="1"/>
          <w:docGrid w:type="lines" w:linePitch="312" w:charSpace="0"/>
        </w:sectPr>
      </w:pPr>
    </w:p>
    <w:p>
      <w:pPr>
        <w:pStyle w:val="4"/>
        <w:ind w:left="0" w:leftChars="0"/>
        <w:jc w:val="left"/>
        <w:rPr>
          <w:rFonts w:ascii="Times New Roman" w:hAnsi="Times New Roman"/>
        </w:rPr>
      </w:pPr>
      <w:bookmarkStart w:id="63" w:name="_Toc14535"/>
      <w:r>
        <w:rPr>
          <w:rFonts w:ascii="Times New Roman" w:hAnsi="Times New Roman"/>
        </w:rPr>
        <w:t>表九</w:t>
      </w:r>
      <w:r>
        <w:rPr>
          <w:rFonts w:hint="eastAsia" w:ascii="Times New Roman" w:hAnsi="Times New Roman"/>
        </w:rPr>
        <w:t>、</w:t>
      </w:r>
      <w:r>
        <w:rPr>
          <w:rFonts w:ascii="Times New Roman" w:hAnsi="Times New Roman"/>
        </w:rPr>
        <w:t>公众意见调查表</w:t>
      </w:r>
      <w:bookmarkEnd w:id="63"/>
    </w:p>
    <w:tbl>
      <w:tblPr>
        <w:tblStyle w:val="29"/>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8" w:type="dxa"/>
          </w:tcPr>
          <w:p>
            <w:pPr>
              <w:adjustRightInd w:val="0"/>
              <w:spacing w:line="312" w:lineRule="atLeast"/>
              <w:textAlignment w:val="baseline"/>
            </w:pPr>
            <w:r>
              <w:rPr>
                <w:b/>
                <w:kern w:val="44"/>
                <w:sz w:val="28"/>
                <w:szCs w:val="28"/>
              </w:rPr>
              <w:t>公众意见调查表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93" w:hRule="atLeast"/>
        </w:trPr>
        <w:tc>
          <w:tcPr>
            <w:tcW w:w="8528" w:type="dxa"/>
          </w:tcPr>
          <w:p>
            <w:pPr>
              <w:adjustRightInd w:val="0"/>
              <w:spacing w:line="360" w:lineRule="auto"/>
              <w:textAlignment w:val="baseline"/>
              <w:rPr>
                <w:b/>
                <w:bCs/>
                <w:sz w:val="24"/>
              </w:rPr>
            </w:pPr>
            <w:r>
              <w:rPr>
                <w:b/>
                <w:bCs/>
                <w:sz w:val="24"/>
              </w:rPr>
              <w:t>9.1调查目的</w:t>
            </w:r>
          </w:p>
          <w:p>
            <w:pPr>
              <w:adjustRightInd w:val="0"/>
              <w:spacing w:line="360" w:lineRule="auto"/>
              <w:ind w:firstLine="480" w:firstLineChars="200"/>
              <w:textAlignment w:val="baseline"/>
              <w:rPr>
                <w:sz w:val="24"/>
              </w:rPr>
            </w:pPr>
            <w:r>
              <w:rPr>
                <w:sz w:val="24"/>
              </w:rPr>
              <w:t>为了解该公司周边公众对项目的建设及其带来的环境问题的意见。</w:t>
            </w:r>
          </w:p>
          <w:p>
            <w:pPr>
              <w:adjustRightInd w:val="0"/>
              <w:spacing w:line="360" w:lineRule="auto"/>
              <w:jc w:val="left"/>
              <w:textAlignment w:val="baseline"/>
              <w:rPr>
                <w:b/>
                <w:bCs/>
                <w:sz w:val="24"/>
              </w:rPr>
            </w:pPr>
            <w:r>
              <w:rPr>
                <w:b/>
                <w:bCs/>
                <w:sz w:val="24"/>
              </w:rPr>
              <w:t>9.2调查对象与方式</w:t>
            </w:r>
          </w:p>
          <w:p>
            <w:pPr>
              <w:pStyle w:val="2"/>
              <w:snapToGrid w:val="0"/>
              <w:spacing w:line="360" w:lineRule="auto"/>
              <w:ind w:firstLine="480" w:firstLineChars="200"/>
              <w:jc w:val="left"/>
              <w:textAlignment w:val="auto"/>
            </w:pPr>
            <w:r>
              <w:rPr>
                <w:rFonts w:ascii="Times New Roman" w:cs="Times New Roman"/>
              </w:rPr>
              <w:t>对项目周边群众进行了调查。调查表发放30份，收回30份，均为有</w:t>
            </w:r>
            <w:r>
              <w:t>效表格</w:t>
            </w:r>
            <w:r>
              <w:rPr>
                <w:rFonts w:hint="eastAsia"/>
              </w:rPr>
              <w:t>，被调查对象</w:t>
            </w:r>
            <w:r>
              <w:t>统计</w:t>
            </w:r>
            <w:r>
              <w:rPr>
                <w:rFonts w:hint="default" w:ascii="Times New Roman" w:hAnsi="Times New Roman" w:cs="Times New Roman"/>
              </w:rPr>
              <w:t>结果见附件9。</w:t>
            </w:r>
          </w:p>
          <w:p>
            <w:pPr>
              <w:adjustRightInd w:val="0"/>
              <w:spacing w:line="360" w:lineRule="auto"/>
              <w:jc w:val="left"/>
              <w:textAlignment w:val="baseline"/>
              <w:rPr>
                <w:b/>
                <w:bCs/>
                <w:sz w:val="24"/>
              </w:rPr>
            </w:pPr>
            <w:r>
              <w:rPr>
                <w:b/>
                <w:bCs/>
                <w:sz w:val="24"/>
              </w:rPr>
              <w:t>9.3调查结果</w:t>
            </w:r>
          </w:p>
          <w:p>
            <w:pPr>
              <w:pStyle w:val="2"/>
              <w:spacing w:line="360" w:lineRule="auto"/>
              <w:ind w:firstLine="480" w:firstLineChars="200"/>
              <w:jc w:val="left"/>
              <w:textAlignment w:val="auto"/>
              <w:rPr>
                <w:b/>
                <w:bCs/>
              </w:rPr>
            </w:pPr>
            <w:r>
              <w:rPr>
                <w:rFonts w:ascii="Times New Roman" w:cs="Times New Roman"/>
              </w:rPr>
              <w:t>公众意见调查统计结果见下表9-</w:t>
            </w:r>
            <w:r>
              <w:rPr>
                <w:rFonts w:hint="eastAsia" w:ascii="Times New Roman" w:cs="Times New Roman"/>
                <w:lang w:val="en-US" w:eastAsia="zh-CN"/>
              </w:rPr>
              <w:t>1</w:t>
            </w:r>
            <w:r>
              <w:rPr>
                <w:rFonts w:ascii="Times New Roman" w:cs="Times New Roman"/>
              </w:rPr>
              <w:t>。</w:t>
            </w:r>
          </w:p>
          <w:p>
            <w:pPr>
              <w:adjustRightInd w:val="0"/>
              <w:snapToGrid w:val="0"/>
              <w:spacing w:line="240" w:lineRule="auto"/>
              <w:ind w:firstLine="482" w:firstLineChars="200"/>
              <w:jc w:val="center"/>
              <w:textAlignment w:val="baseline"/>
              <w:rPr>
                <w:b/>
                <w:bCs/>
                <w:sz w:val="24"/>
              </w:rPr>
            </w:pPr>
            <w:r>
              <w:rPr>
                <w:b/>
                <w:bCs/>
                <w:sz w:val="24"/>
              </w:rPr>
              <w:t>表</w:t>
            </w:r>
            <w:r>
              <w:rPr>
                <w:rFonts w:hint="eastAsia"/>
                <w:b/>
                <w:bCs/>
                <w:sz w:val="24"/>
              </w:rPr>
              <w:t>9-</w:t>
            </w:r>
            <w:r>
              <w:rPr>
                <w:rFonts w:hint="eastAsia"/>
                <w:b/>
                <w:bCs/>
                <w:sz w:val="24"/>
                <w:lang w:val="en-US" w:eastAsia="zh-CN"/>
              </w:rPr>
              <w:t>1</w:t>
            </w:r>
            <w:r>
              <w:rPr>
                <w:b/>
                <w:bCs/>
                <w:sz w:val="24"/>
              </w:rPr>
              <w:t>竣工环境保护验收公众意见调查表</w:t>
            </w:r>
          </w:p>
          <w:tbl>
            <w:tblPr>
              <w:tblStyle w:val="29"/>
              <w:tblpPr w:leftFromText="180" w:rightFromText="180" w:vertAnchor="text" w:tblpXSpec="center" w:tblpY="303"/>
              <w:tblOverlap w:val="never"/>
              <w:tblW w:w="7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694"/>
              <w:gridCol w:w="1445"/>
              <w:gridCol w:w="1445"/>
              <w:gridCol w:w="144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828" w:type="dxa"/>
                  <w:gridSpan w:val="2"/>
                  <w:vAlign w:val="center"/>
                </w:tcPr>
                <w:p>
                  <w:pPr>
                    <w:adjustRightInd w:val="0"/>
                    <w:spacing w:line="312" w:lineRule="atLeast"/>
                    <w:jc w:val="center"/>
                    <w:textAlignment w:val="baseline"/>
                  </w:pPr>
                  <w:r>
                    <w:t>内容</w:t>
                  </w:r>
                </w:p>
              </w:tc>
              <w:tc>
                <w:tcPr>
                  <w:tcW w:w="4335" w:type="dxa"/>
                  <w:gridSpan w:val="3"/>
                  <w:vAlign w:val="center"/>
                </w:tcPr>
                <w:p>
                  <w:pPr>
                    <w:adjustRightInd w:val="0"/>
                    <w:spacing w:line="312" w:lineRule="atLeast"/>
                    <w:jc w:val="center"/>
                    <w:textAlignment w:val="baseline"/>
                  </w:pPr>
                  <w:r>
                    <w:t>态度</w:t>
                  </w:r>
                </w:p>
              </w:tc>
              <w:tc>
                <w:tcPr>
                  <w:tcW w:w="675" w:type="dxa"/>
                  <w:vAlign w:val="center"/>
                </w:tcPr>
                <w:p>
                  <w:pPr>
                    <w:adjustRightInd w:val="0"/>
                    <w:spacing w:line="312" w:lineRule="atLeast"/>
                    <w:jc w:val="center"/>
                    <w:textAlignment w:val="baseline"/>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1134" w:type="dxa"/>
                  <w:vMerge w:val="restart"/>
                  <w:vAlign w:val="center"/>
                </w:tcPr>
                <w:p>
                  <w:pPr>
                    <w:adjustRightInd w:val="0"/>
                    <w:spacing w:line="312" w:lineRule="atLeast"/>
                    <w:jc w:val="center"/>
                    <w:textAlignment w:val="baseline"/>
                  </w:pPr>
                  <w:r>
                    <w:t>施工期</w:t>
                  </w:r>
                </w:p>
              </w:tc>
              <w:tc>
                <w:tcPr>
                  <w:tcW w:w="1694" w:type="dxa"/>
                  <w:vAlign w:val="center"/>
                </w:tcPr>
                <w:p>
                  <w:pPr>
                    <w:adjustRightInd w:val="0"/>
                    <w:spacing w:line="312" w:lineRule="atLeast"/>
                    <w:jc w:val="center"/>
                    <w:textAlignment w:val="baseline"/>
                  </w:pPr>
                  <w:r>
                    <w:t>噪声影响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扬尘影响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废水影响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扰民现象或纠纷</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restart"/>
                  <w:vAlign w:val="center"/>
                </w:tcPr>
                <w:p>
                  <w:pPr>
                    <w:adjustRightInd w:val="0"/>
                    <w:spacing w:line="312" w:lineRule="atLeast"/>
                    <w:jc w:val="center"/>
                    <w:textAlignment w:val="baseline"/>
                  </w:pPr>
                  <w:r>
                    <w:t>试生产期</w:t>
                  </w:r>
                </w:p>
              </w:tc>
              <w:tc>
                <w:tcPr>
                  <w:tcW w:w="1694" w:type="dxa"/>
                  <w:vAlign w:val="center"/>
                </w:tcPr>
                <w:p>
                  <w:pPr>
                    <w:adjustRightInd w:val="0"/>
                    <w:spacing w:line="312" w:lineRule="atLeast"/>
                    <w:jc w:val="center"/>
                    <w:textAlignment w:val="baseline"/>
                  </w:pPr>
                  <w:r>
                    <w:t>废水影响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废气影响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噪声影响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固体废物影响</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影响较轻0人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影响较重</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是否有环境污染事故</w:t>
                  </w:r>
                </w:p>
              </w:tc>
              <w:tc>
                <w:tcPr>
                  <w:tcW w:w="1445" w:type="dxa"/>
                  <w:vAlign w:val="center"/>
                </w:tcPr>
                <w:p>
                  <w:pPr>
                    <w:adjustRightInd w:val="0"/>
                    <w:spacing w:line="312" w:lineRule="atLeast"/>
                    <w:jc w:val="center"/>
                    <w:textAlignment w:val="baseline"/>
                  </w:pPr>
                  <w:r>
                    <w:t>有0人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没有</w:t>
                  </w:r>
                  <w:r>
                    <w:rPr>
                      <w:rFonts w:hint="eastAsia"/>
                      <w:lang w:val="en-US" w:eastAsia="zh-CN"/>
                    </w:rPr>
                    <w:t>3</w:t>
                  </w:r>
                  <w:r>
                    <w:t>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w:t>
                  </w:r>
                </w:p>
              </w:tc>
              <w:tc>
                <w:tcPr>
                  <w:tcW w:w="675" w:type="dxa"/>
                  <w:vAlign w:val="center"/>
                </w:tcPr>
                <w:p>
                  <w:pPr>
                    <w:adjustRightInd w:val="0"/>
                    <w:spacing w:line="312" w:lineRule="atLeast"/>
                    <w:jc w:val="center"/>
                    <w:textAlignment w:val="baseline"/>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34" w:type="dxa"/>
                  <w:vMerge w:val="continue"/>
                  <w:vAlign w:val="center"/>
                </w:tcPr>
                <w:p>
                  <w:pPr>
                    <w:adjustRightInd w:val="0"/>
                    <w:spacing w:line="312" w:lineRule="atLeast"/>
                    <w:jc w:val="center"/>
                    <w:textAlignment w:val="baseline"/>
                  </w:pPr>
                </w:p>
              </w:tc>
              <w:tc>
                <w:tcPr>
                  <w:tcW w:w="1694" w:type="dxa"/>
                  <w:vAlign w:val="center"/>
                </w:tcPr>
                <w:p>
                  <w:pPr>
                    <w:adjustRightInd w:val="0"/>
                    <w:spacing w:line="312" w:lineRule="atLeast"/>
                    <w:jc w:val="center"/>
                    <w:textAlignment w:val="baseline"/>
                  </w:pPr>
                  <w:r>
                    <w:t>对项目环保公众满意度</w:t>
                  </w:r>
                </w:p>
              </w:tc>
              <w:tc>
                <w:tcPr>
                  <w:tcW w:w="1445" w:type="dxa"/>
                  <w:vAlign w:val="center"/>
                </w:tcPr>
                <w:p>
                  <w:pPr>
                    <w:adjustRightInd w:val="0"/>
                    <w:spacing w:line="312" w:lineRule="atLeast"/>
                    <w:jc w:val="center"/>
                    <w:textAlignment w:val="baseline"/>
                  </w:pPr>
                  <w:r>
                    <w:t>满意</w:t>
                  </w:r>
                  <w:r>
                    <w:rPr>
                      <w:rFonts w:hint="eastAsia"/>
                      <w:lang w:val="en-US" w:eastAsia="zh-CN"/>
                    </w:rPr>
                    <w:t>3</w:t>
                  </w:r>
                  <w:r>
                    <w:t>0人</w:t>
                  </w:r>
                </w:p>
                <w:p>
                  <w:pPr>
                    <w:adjustRightInd w:val="0"/>
                    <w:spacing w:line="312" w:lineRule="atLeast"/>
                    <w:jc w:val="center"/>
                    <w:textAlignment w:val="baseline"/>
                  </w:pPr>
                  <w:r>
                    <w:t>100%</w:t>
                  </w:r>
                </w:p>
              </w:tc>
              <w:tc>
                <w:tcPr>
                  <w:tcW w:w="1445" w:type="dxa"/>
                  <w:vAlign w:val="center"/>
                </w:tcPr>
                <w:p>
                  <w:pPr>
                    <w:adjustRightInd w:val="0"/>
                    <w:spacing w:line="312" w:lineRule="atLeast"/>
                    <w:jc w:val="center"/>
                    <w:textAlignment w:val="baseline"/>
                  </w:pPr>
                  <w:r>
                    <w:t>较满意0人</w:t>
                  </w:r>
                </w:p>
                <w:p>
                  <w:pPr>
                    <w:adjustRightInd w:val="0"/>
                    <w:spacing w:line="312" w:lineRule="atLeast"/>
                    <w:jc w:val="center"/>
                    <w:textAlignment w:val="baseline"/>
                  </w:pPr>
                  <w:r>
                    <w:t>0%</w:t>
                  </w:r>
                </w:p>
              </w:tc>
              <w:tc>
                <w:tcPr>
                  <w:tcW w:w="1445" w:type="dxa"/>
                  <w:vAlign w:val="center"/>
                </w:tcPr>
                <w:p>
                  <w:pPr>
                    <w:adjustRightInd w:val="0"/>
                    <w:spacing w:line="312" w:lineRule="atLeast"/>
                    <w:jc w:val="center"/>
                    <w:textAlignment w:val="baseline"/>
                  </w:pPr>
                  <w:r>
                    <w:t>不满意0人</w:t>
                  </w:r>
                </w:p>
                <w:p>
                  <w:pPr>
                    <w:adjustRightInd w:val="0"/>
                    <w:spacing w:line="312" w:lineRule="atLeast"/>
                    <w:jc w:val="center"/>
                    <w:textAlignment w:val="baseline"/>
                  </w:pPr>
                  <w:r>
                    <w:t>0%</w:t>
                  </w:r>
                </w:p>
              </w:tc>
              <w:tc>
                <w:tcPr>
                  <w:tcW w:w="675" w:type="dxa"/>
                  <w:vAlign w:val="center"/>
                </w:tcPr>
                <w:p>
                  <w:pPr>
                    <w:adjustRightInd w:val="0"/>
                    <w:spacing w:line="312" w:lineRule="atLeast"/>
                    <w:jc w:val="center"/>
                    <w:textAlignment w:val="baseline"/>
                  </w:pPr>
                </w:p>
              </w:tc>
            </w:tr>
          </w:tbl>
          <w:p>
            <w:pPr>
              <w:pStyle w:val="2"/>
              <w:spacing w:line="312" w:lineRule="atLeast"/>
              <w:jc w:val="both"/>
              <w:textAlignment w:val="baseline"/>
            </w:pPr>
          </w:p>
          <w:p>
            <w:pPr>
              <w:adjustRightInd w:val="0"/>
              <w:spacing w:line="360" w:lineRule="auto"/>
              <w:ind w:firstLine="480" w:firstLineChars="200"/>
              <w:textAlignment w:val="baseline"/>
              <w:rPr>
                <w:sz w:val="24"/>
              </w:rPr>
            </w:pPr>
            <w:r>
              <w:rPr>
                <w:sz w:val="24"/>
              </w:rPr>
              <w:t>根据调查的情况，归纳出的公众意见主要有以下几点：</w:t>
            </w:r>
          </w:p>
          <w:p>
            <w:pPr>
              <w:numPr>
                <w:ilvl w:val="0"/>
                <w:numId w:val="5"/>
              </w:numPr>
              <w:adjustRightInd w:val="0"/>
              <w:spacing w:line="360" w:lineRule="auto"/>
              <w:ind w:firstLine="480" w:firstLineChars="200"/>
              <w:textAlignment w:val="baseline"/>
              <w:rPr>
                <w:sz w:val="24"/>
              </w:rPr>
            </w:pPr>
            <w:r>
              <w:rPr>
                <w:sz w:val="24"/>
              </w:rPr>
              <w:t>项目在施工期没有发生扰民现象或纠纷，项目试生产期废水、废气、噪声、固废等对周边环境影响较轻，没有发生环境污染事故。</w:t>
            </w:r>
          </w:p>
          <w:p>
            <w:pPr>
              <w:numPr>
                <w:ilvl w:val="0"/>
                <w:numId w:val="5"/>
              </w:numPr>
              <w:adjustRightInd w:val="0"/>
              <w:spacing w:line="360" w:lineRule="auto"/>
              <w:ind w:firstLine="480" w:firstLineChars="200"/>
              <w:textAlignment w:val="baseline"/>
              <w:rPr>
                <w:sz w:val="24"/>
              </w:rPr>
            </w:pPr>
            <w:r>
              <w:rPr>
                <w:sz w:val="24"/>
              </w:rPr>
              <w:t>100%的被调查者对环保工作表示满意或较满意。</w:t>
            </w:r>
          </w:p>
          <w:p>
            <w:pPr>
              <w:numPr>
                <w:ilvl w:val="0"/>
                <w:numId w:val="5"/>
              </w:numPr>
              <w:adjustRightInd w:val="0"/>
              <w:spacing w:line="360" w:lineRule="auto"/>
              <w:ind w:firstLine="480" w:firstLineChars="200"/>
              <w:textAlignment w:val="baseline"/>
              <w:rPr>
                <w:sz w:val="24"/>
              </w:rPr>
            </w:pPr>
            <w:r>
              <w:rPr>
                <w:sz w:val="24"/>
              </w:rPr>
              <w:t>项目在</w:t>
            </w:r>
            <w:r>
              <w:rPr>
                <w:rFonts w:hint="eastAsia"/>
                <w:sz w:val="24"/>
              </w:rPr>
              <w:t>石城县琴江镇西华中路90号</w:t>
            </w:r>
            <w:r>
              <w:rPr>
                <w:sz w:val="24"/>
              </w:rPr>
              <w:t>，在</w:t>
            </w:r>
            <w:r>
              <w:rPr>
                <w:rFonts w:hint="eastAsia"/>
                <w:sz w:val="24"/>
              </w:rPr>
              <w:t>建设</w:t>
            </w:r>
            <w:r>
              <w:rPr>
                <w:sz w:val="24"/>
              </w:rPr>
              <w:t>期间，废水、废气、噪声等方面对周边环境影响很小，被调查人要求项目在正式生产后加强污染防治和严格生产管理。</w:t>
            </w:r>
          </w:p>
          <w:p>
            <w:pPr>
              <w:numPr>
                <w:ilvl w:val="0"/>
                <w:numId w:val="5"/>
              </w:numPr>
              <w:adjustRightInd w:val="0"/>
              <w:spacing w:line="360" w:lineRule="auto"/>
              <w:ind w:firstLine="480" w:firstLineChars="200"/>
              <w:textAlignment w:val="baseline"/>
              <w:rPr>
                <w:sz w:val="24"/>
              </w:rPr>
            </w:pPr>
            <w:r>
              <w:rPr>
                <w:sz w:val="24"/>
              </w:rPr>
              <w:t>希望工程的建设遵循国家的有关规定，严格执行环保部门的“三同时”要求，做好环境保护工作，尽量降低对周边环境的影响，使对环境的负效应减到最低程度。</w:t>
            </w: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p>
            <w:pPr>
              <w:pStyle w:val="2"/>
              <w:spacing w:line="312" w:lineRule="atLeast"/>
              <w:jc w:val="both"/>
              <w:textAlignment w:val="baseline"/>
              <w:rPr>
                <w:rFonts w:ascii="Times New Roman" w:cs="Times New Roman"/>
                <w:b/>
                <w:sz w:val="28"/>
              </w:rPr>
            </w:pPr>
          </w:p>
        </w:tc>
      </w:tr>
    </w:tbl>
    <w:p>
      <w:pPr>
        <w:widowControl/>
        <w:jc w:val="left"/>
        <w:rPr>
          <w:sz w:val="24"/>
        </w:rPr>
      </w:pPr>
      <w:r>
        <w:rPr>
          <w:sz w:val="24"/>
        </w:rPr>
        <w:br w:type="page"/>
      </w:r>
    </w:p>
    <w:p>
      <w:pPr>
        <w:pStyle w:val="4"/>
        <w:ind w:left="0" w:leftChars="0"/>
        <w:jc w:val="left"/>
        <w:rPr>
          <w:rFonts w:ascii="Times New Roman" w:hAnsi="Times New Roman"/>
          <w:sz w:val="24"/>
        </w:rPr>
      </w:pPr>
      <w:bookmarkStart w:id="64" w:name="_Toc25097"/>
      <w:r>
        <w:rPr>
          <w:rFonts w:ascii="Times New Roman" w:hAnsi="Times New Roman"/>
        </w:rPr>
        <w:t>表十</w:t>
      </w:r>
      <w:r>
        <w:rPr>
          <w:rFonts w:hint="eastAsia" w:ascii="Times New Roman" w:hAnsi="Times New Roman"/>
        </w:rPr>
        <w:t>、</w:t>
      </w:r>
      <w:r>
        <w:rPr>
          <w:rFonts w:ascii="Times New Roman" w:hAnsi="Times New Roman"/>
        </w:rPr>
        <w:t>结论与建议</w:t>
      </w:r>
      <w:bookmarkEnd w:id="64"/>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8522" w:type="dxa"/>
            <w:vAlign w:val="bottom"/>
          </w:tcPr>
          <w:p>
            <w:pPr>
              <w:adjustRightInd/>
              <w:spacing w:line="240" w:lineRule="auto"/>
              <w:textAlignment w:val="auto"/>
            </w:pPr>
            <w:r>
              <w:rPr>
                <w:b/>
                <w:bCs/>
                <w:sz w:val="32"/>
                <w:szCs w:val="32"/>
              </w:rPr>
              <w:t>结论与建议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adjustRightInd w:val="0"/>
              <w:spacing w:line="360" w:lineRule="auto"/>
              <w:textAlignment w:val="baseline"/>
              <w:rPr>
                <w:b/>
                <w:bCs/>
                <w:sz w:val="24"/>
              </w:rPr>
            </w:pPr>
            <w:r>
              <w:rPr>
                <w:b/>
                <w:bCs/>
                <w:sz w:val="24"/>
              </w:rPr>
              <w:t>10.1“三同时”执行情况</w:t>
            </w:r>
          </w:p>
          <w:p>
            <w:pPr>
              <w:pStyle w:val="23"/>
              <w:widowControl w:val="0"/>
              <w:adjustRightInd w:val="0"/>
              <w:spacing w:before="0" w:beforeAutospacing="0" w:after="0" w:afterAutospacing="0" w:line="360" w:lineRule="auto"/>
              <w:ind w:firstLine="480" w:firstLineChars="200"/>
              <w:jc w:val="both"/>
              <w:textAlignment w:val="baseline"/>
              <w:rPr>
                <w:rFonts w:ascii="Times New Roman" w:hAnsi="Times New Roman"/>
              </w:rPr>
            </w:pPr>
            <w:r>
              <w:rPr>
                <w:rFonts w:hint="eastAsia" w:ascii="Times New Roman" w:hAnsi="Times New Roman"/>
                <w:lang w:eastAsia="zh-CN"/>
              </w:rPr>
              <w:t>石城县污水处理厂工程项目一期（二部）</w:t>
            </w:r>
            <w:r>
              <w:rPr>
                <w:rFonts w:ascii="Times New Roman" w:hAnsi="Times New Roman"/>
                <w:spacing w:val="-4"/>
                <w:kern w:val="2"/>
              </w:rPr>
              <w:t>位于</w:t>
            </w:r>
            <w:r>
              <w:rPr>
                <w:rFonts w:ascii="Times New Roman" w:hAnsi="Times New Roman"/>
              </w:rPr>
              <w:t>石城县琴江镇西华中路90号，地理位置座标为东经</w:t>
            </w:r>
            <w:r>
              <w:rPr>
                <w:rFonts w:ascii="Times New Roman" w:hAnsi="Times New Roman"/>
                <w:kern w:val="21"/>
              </w:rPr>
              <w:t>116°20'08"</w:t>
            </w:r>
            <w:r>
              <w:rPr>
                <w:rFonts w:ascii="Times New Roman" w:hAnsi="Times New Roman"/>
              </w:rPr>
              <w:t xml:space="preserve"> ，北纬</w:t>
            </w:r>
            <w:r>
              <w:rPr>
                <w:rFonts w:ascii="Times New Roman" w:hAnsi="Times New Roman"/>
                <w:kern w:val="21"/>
              </w:rPr>
              <w:t>26</w:t>
            </w:r>
            <w:r>
              <w:rPr>
                <w:rFonts w:ascii="Times New Roman" w:hAnsi="Times New Roman"/>
                <w:lang w:val="zh-CN"/>
              </w:rPr>
              <w:t>°</w:t>
            </w:r>
            <w:r>
              <w:rPr>
                <w:rFonts w:ascii="Times New Roman" w:hAnsi="Times New Roman"/>
              </w:rPr>
              <w:t>17</w:t>
            </w:r>
            <w:r>
              <w:rPr>
                <w:rFonts w:ascii="Times New Roman" w:hAnsi="Times New Roman"/>
                <w:lang w:val="zh-CN"/>
              </w:rPr>
              <w:t>'</w:t>
            </w:r>
            <w:r>
              <w:rPr>
                <w:rFonts w:ascii="Times New Roman" w:hAnsi="Times New Roman"/>
              </w:rPr>
              <w:t>13</w:t>
            </w:r>
            <w:r>
              <w:rPr>
                <w:rFonts w:ascii="Times New Roman" w:hAnsi="Times New Roman"/>
                <w:lang w:val="zh-CN"/>
              </w:rPr>
              <w:t>"。</w:t>
            </w:r>
            <w:r>
              <w:rPr>
                <w:rFonts w:ascii="Times New Roman" w:hAnsi="Times New Roman"/>
              </w:rPr>
              <w:t>本项目总占地面积</w:t>
            </w:r>
            <w:r>
              <w:rPr>
                <w:rFonts w:hint="eastAsia" w:ascii="Times New Roman" w:hAnsi="Times New Roman"/>
                <w:lang w:val="en-US" w:eastAsia="zh-CN"/>
              </w:rPr>
              <w:t>30000平方米</w:t>
            </w:r>
            <w:r>
              <w:rPr>
                <w:rFonts w:ascii="Times New Roman" w:hAnsi="Times New Roman"/>
              </w:rPr>
              <w:t>，总投资</w:t>
            </w:r>
            <w:r>
              <w:rPr>
                <w:rFonts w:hint="eastAsia" w:ascii="Times New Roman" w:hAnsi="Times New Roman"/>
                <w:lang w:val="en-US" w:eastAsia="zh-CN"/>
              </w:rPr>
              <w:t>550</w:t>
            </w:r>
            <w:r>
              <w:rPr>
                <w:rFonts w:ascii="Times New Roman" w:hAnsi="Times New Roman"/>
              </w:rPr>
              <w:t>万元，该项目于20</w:t>
            </w:r>
            <w:r>
              <w:rPr>
                <w:rFonts w:hint="eastAsia" w:ascii="Times New Roman" w:hAnsi="Times New Roman"/>
              </w:rPr>
              <w:t>08</w:t>
            </w:r>
            <w:r>
              <w:rPr>
                <w:rFonts w:ascii="Times New Roman" w:hAnsi="Times New Roman"/>
              </w:rPr>
              <w:t>年</w:t>
            </w:r>
            <w:r>
              <w:rPr>
                <w:rFonts w:hint="eastAsia" w:ascii="Times New Roman" w:hAnsi="Times New Roman"/>
              </w:rPr>
              <w:t>5</w:t>
            </w:r>
            <w:r>
              <w:rPr>
                <w:rFonts w:ascii="Times New Roman" w:hAnsi="Times New Roman"/>
              </w:rPr>
              <w:t>月由</w:t>
            </w:r>
            <w:r>
              <w:rPr>
                <w:rFonts w:hint="eastAsia"/>
              </w:rPr>
              <w:t>江西省环境保护科学研究院</w:t>
            </w:r>
            <w:r>
              <w:rPr>
                <w:rFonts w:ascii="Times New Roman" w:hAnsi="Times New Roman"/>
              </w:rPr>
              <w:t>完成项目环境影响报告表，20</w:t>
            </w:r>
            <w:r>
              <w:rPr>
                <w:rFonts w:hint="eastAsia" w:ascii="Times New Roman" w:hAnsi="Times New Roman"/>
              </w:rPr>
              <w:t>08</w:t>
            </w:r>
            <w:r>
              <w:rPr>
                <w:rFonts w:ascii="Times New Roman" w:hAnsi="Times New Roman"/>
              </w:rPr>
              <w:t>年</w:t>
            </w:r>
            <w:r>
              <w:rPr>
                <w:rFonts w:hint="eastAsia" w:ascii="Times New Roman" w:hAnsi="Times New Roman"/>
              </w:rPr>
              <w:t>6</w:t>
            </w:r>
            <w:r>
              <w:rPr>
                <w:rFonts w:ascii="Times New Roman" w:hAnsi="Times New Roman"/>
              </w:rPr>
              <w:t>月由</w:t>
            </w:r>
            <w:r>
              <w:rPr>
                <w:rFonts w:hint="eastAsia" w:ascii="Times New Roman" w:hAnsi="Times New Roman"/>
              </w:rPr>
              <w:t>江西省</w:t>
            </w:r>
            <w:r>
              <w:rPr>
                <w:rFonts w:ascii="Times New Roman" w:hAnsi="Times New Roman"/>
              </w:rPr>
              <w:t>环境保护局对该项目予以批复，根据《中华人民共和国环境影响评价法》、《建设项目环境保护管理条例》和《江西省建设项目环境保护条例》的有关规定，该项目已按国家有关建设项目环境管理法规要求，进行了环境影响评价，项目相应的环保设施与主体工程同时设计、同时竣工、同时投入使用，项目的建设执行了环境保护“三同时”制度。</w:t>
            </w:r>
          </w:p>
          <w:p>
            <w:pPr>
              <w:adjustRightInd w:val="0"/>
              <w:spacing w:line="360" w:lineRule="auto"/>
              <w:textAlignment w:val="baseline"/>
              <w:rPr>
                <w:b/>
                <w:bCs/>
                <w:sz w:val="24"/>
              </w:rPr>
            </w:pPr>
            <w:r>
              <w:rPr>
                <w:b/>
                <w:bCs/>
                <w:sz w:val="24"/>
              </w:rPr>
              <w:t>10.2环保设施建设情况</w:t>
            </w:r>
          </w:p>
          <w:p>
            <w:pPr>
              <w:adjustRightInd w:val="0"/>
              <w:snapToGrid w:val="0"/>
              <w:spacing w:line="360" w:lineRule="auto"/>
              <w:ind w:firstLine="480" w:firstLineChars="200"/>
              <w:textAlignment w:val="baseline"/>
              <w:rPr>
                <w:sz w:val="24"/>
              </w:rPr>
            </w:pPr>
            <w:r>
              <w:rPr>
                <w:sz w:val="24"/>
              </w:rPr>
              <w:t>企业按照环评及批复要求，对项目各产污点进行了治理。</w:t>
            </w:r>
            <w:r>
              <w:rPr>
                <w:rFonts w:hint="eastAsia"/>
                <w:sz w:val="24"/>
              </w:rPr>
              <w:t>废水处理，综合废水通过氧化沟工艺生化处理；</w:t>
            </w:r>
            <w:r>
              <w:rPr>
                <w:sz w:val="24"/>
              </w:rPr>
              <w:t>废气</w:t>
            </w:r>
            <w:r>
              <w:rPr>
                <w:rFonts w:hint="eastAsia"/>
                <w:sz w:val="24"/>
              </w:rPr>
              <w:t>的</w:t>
            </w:r>
            <w:r>
              <w:rPr>
                <w:sz w:val="24"/>
              </w:rPr>
              <w:t>处理</w:t>
            </w:r>
            <w:r>
              <w:rPr>
                <w:rFonts w:hint="eastAsia"/>
                <w:sz w:val="24"/>
              </w:rPr>
              <w:t>，本项目采用氧化沟工艺处理污水，污水中散发出的硫化氢和氨气为主要污染物，通过设置卫生防护距离、采取绿化带隔离、对厂区各构筑物进行合理布局</w:t>
            </w:r>
            <w:r>
              <w:rPr>
                <w:sz w:val="24"/>
              </w:rPr>
              <w:t>；高噪声设备均采取</w:t>
            </w:r>
            <w:r>
              <w:rPr>
                <w:rFonts w:hint="eastAsia"/>
                <w:sz w:val="24"/>
              </w:rPr>
              <w:t>采取减振、隔声及消声等措施，</w:t>
            </w:r>
            <w:r>
              <w:rPr>
                <w:sz w:val="24"/>
              </w:rPr>
              <w:t>基本完成该项目环保设备的建设工作，企业具体情况见表</w:t>
            </w:r>
            <w:r>
              <w:rPr>
                <w:rFonts w:hint="eastAsia"/>
                <w:sz w:val="24"/>
              </w:rPr>
              <w:t>8-1</w:t>
            </w:r>
            <w:r>
              <w:rPr>
                <w:sz w:val="24"/>
              </w:rPr>
              <w:t>。</w:t>
            </w:r>
          </w:p>
          <w:p>
            <w:pPr>
              <w:adjustRightInd w:val="0"/>
              <w:spacing w:line="360" w:lineRule="auto"/>
              <w:textAlignment w:val="baseline"/>
              <w:rPr>
                <w:b/>
                <w:bCs/>
                <w:sz w:val="24"/>
              </w:rPr>
            </w:pPr>
            <w:r>
              <w:rPr>
                <w:b/>
                <w:bCs/>
                <w:sz w:val="24"/>
              </w:rPr>
              <w:t>10.3批复执行情况</w:t>
            </w:r>
          </w:p>
          <w:p>
            <w:pPr>
              <w:adjustRightInd w:val="0"/>
              <w:spacing w:line="360" w:lineRule="auto"/>
              <w:ind w:firstLine="480" w:firstLineChars="200"/>
              <w:textAlignment w:val="baseline"/>
              <w:rPr>
                <w:sz w:val="24"/>
              </w:rPr>
            </w:pPr>
            <w:r>
              <w:rPr>
                <w:sz w:val="24"/>
              </w:rPr>
              <w:t>（1）企业针对项目产生的污染情况，对各点均进行了有效处理，根据检测情况可知，全厂各项污染物排放均达到批复要求标准限值。</w:t>
            </w:r>
          </w:p>
          <w:p>
            <w:pPr>
              <w:adjustRightInd w:val="0"/>
              <w:spacing w:line="360" w:lineRule="auto"/>
              <w:ind w:firstLine="480" w:firstLineChars="200"/>
              <w:textAlignment w:val="baseline"/>
              <w:rPr>
                <w:sz w:val="24"/>
              </w:rPr>
            </w:pPr>
            <w:r>
              <w:rPr>
                <w:sz w:val="24"/>
              </w:rPr>
              <w:t>（2）企业有比较完整的环保管理规章制度，能够确保全厂环保设施稳定运行。</w:t>
            </w:r>
          </w:p>
          <w:p>
            <w:pPr>
              <w:adjustRightInd w:val="0"/>
              <w:spacing w:line="360" w:lineRule="auto"/>
              <w:ind w:firstLine="480" w:firstLineChars="200"/>
              <w:textAlignment w:val="baseline"/>
              <w:rPr>
                <w:b/>
                <w:bCs/>
                <w:sz w:val="24"/>
              </w:rPr>
            </w:pPr>
            <w:r>
              <w:rPr>
                <w:sz w:val="24"/>
              </w:rPr>
              <w:t>（</w:t>
            </w:r>
            <w:r>
              <w:rPr>
                <w:rFonts w:hint="eastAsia"/>
                <w:sz w:val="24"/>
              </w:rPr>
              <w:t>3</w:t>
            </w:r>
            <w:r>
              <w:rPr>
                <w:sz w:val="24"/>
              </w:rPr>
              <w:t>）企业按环评及环评批复要求对固体废物分类进行收集、堆放、处理、处置。</w:t>
            </w:r>
            <w:r>
              <w:rPr>
                <w:color w:val="FF0000"/>
                <w:sz w:val="24"/>
              </w:rPr>
              <w:t xml:space="preserve"> </w:t>
            </w:r>
          </w:p>
          <w:p>
            <w:pPr>
              <w:adjustRightInd w:val="0"/>
              <w:spacing w:line="360" w:lineRule="auto"/>
              <w:textAlignment w:val="baseline"/>
              <w:rPr>
                <w:b/>
                <w:bCs/>
                <w:sz w:val="24"/>
              </w:rPr>
            </w:pPr>
          </w:p>
          <w:p>
            <w:pPr>
              <w:pStyle w:val="2"/>
              <w:spacing w:line="312" w:lineRule="atLeast"/>
              <w:jc w:val="both"/>
              <w:textAlignment w:val="baseline"/>
              <w:rPr>
                <w:rFonts w:ascii="Times New Roman" w:cs="Times New Roman"/>
                <w:b/>
                <w:bCs/>
              </w:rPr>
            </w:pPr>
          </w:p>
          <w:p>
            <w:pPr>
              <w:pStyle w:val="2"/>
              <w:spacing w:line="312" w:lineRule="atLeast"/>
              <w:jc w:val="both"/>
              <w:textAlignment w:val="baseline"/>
              <w:rPr>
                <w:rFonts w:ascii="Times New Roman" w:cs="Times New Roman"/>
                <w:b/>
                <w:bCs/>
              </w:rPr>
            </w:pPr>
          </w:p>
          <w:p>
            <w:pPr>
              <w:adjustRightInd w:val="0"/>
              <w:spacing w:line="360" w:lineRule="auto"/>
              <w:textAlignment w:val="baseline"/>
              <w:rPr>
                <w:b/>
                <w:bCs/>
                <w:sz w:val="24"/>
              </w:rPr>
            </w:pPr>
          </w:p>
          <w:p>
            <w:pPr>
              <w:pStyle w:val="2"/>
              <w:spacing w:line="312" w:lineRule="atLeast"/>
              <w:jc w:val="both"/>
              <w:textAlignment w:val="baseline"/>
              <w:rPr>
                <w:b/>
                <w:bCs/>
                <w:sz w:val="24"/>
              </w:rPr>
            </w:pPr>
          </w:p>
          <w:p>
            <w:pPr>
              <w:pStyle w:val="2"/>
              <w:spacing w:line="312" w:lineRule="atLeast"/>
              <w:jc w:val="both"/>
              <w:textAlignment w:val="baseline"/>
              <w:rPr>
                <w:b/>
                <w:bCs/>
                <w:sz w:val="24"/>
              </w:rPr>
            </w:pPr>
          </w:p>
          <w:p>
            <w:pPr>
              <w:adjustRightInd w:val="0"/>
              <w:spacing w:line="360" w:lineRule="auto"/>
              <w:textAlignment w:val="baseline"/>
              <w:rPr>
                <w:b/>
                <w:bCs/>
                <w:sz w:val="24"/>
              </w:rPr>
            </w:pPr>
            <w:r>
              <w:rPr>
                <w:b/>
                <w:bCs/>
                <w:sz w:val="24"/>
              </w:rPr>
              <w:t>10.4检测结论</w:t>
            </w:r>
          </w:p>
          <w:p>
            <w:pPr>
              <w:pStyle w:val="5"/>
              <w:adjustRightInd w:val="0"/>
              <w:ind w:firstLine="480" w:firstLineChars="200"/>
              <w:textAlignment w:val="baseline"/>
              <w:outlineLvl w:val="2"/>
              <w:rPr>
                <w:b w:val="0"/>
                <w:bCs/>
                <w:sz w:val="24"/>
              </w:rPr>
            </w:pPr>
            <w:bookmarkStart w:id="65" w:name="_Toc3036"/>
            <w:r>
              <w:rPr>
                <w:b w:val="0"/>
                <w:bCs/>
                <w:sz w:val="24"/>
              </w:rPr>
              <w:t>10.</w:t>
            </w:r>
            <w:r>
              <w:rPr>
                <w:rFonts w:hint="eastAsia"/>
                <w:b w:val="0"/>
                <w:bCs/>
                <w:sz w:val="24"/>
              </w:rPr>
              <w:t>4</w:t>
            </w:r>
            <w:r>
              <w:rPr>
                <w:b w:val="0"/>
                <w:bCs/>
                <w:sz w:val="24"/>
              </w:rPr>
              <w:t>.1废水监测结果</w:t>
            </w:r>
            <w:bookmarkEnd w:id="65"/>
          </w:p>
          <w:p>
            <w:pPr>
              <w:widowControl/>
              <w:adjustRightInd/>
              <w:spacing w:line="360" w:lineRule="auto"/>
              <w:ind w:firstLine="480" w:firstLineChars="200"/>
              <w:textAlignment w:val="auto"/>
              <w:rPr>
                <w:sz w:val="24"/>
                <w:szCs w:val="28"/>
              </w:rPr>
            </w:pPr>
            <w:bookmarkStart w:id="66" w:name="_Toc32619"/>
            <w:r>
              <w:rPr>
                <w:sz w:val="24"/>
              </w:rPr>
              <w:t>验收检测期间</w:t>
            </w:r>
            <w:r>
              <w:rPr>
                <w:rFonts w:hint="eastAsia"/>
                <w:sz w:val="24"/>
              </w:rPr>
              <w:t>，</w:t>
            </w:r>
            <w:r>
              <w:rPr>
                <w:sz w:val="24"/>
                <w:szCs w:val="28"/>
              </w:rPr>
              <w:t>废水总排口pH在</w:t>
            </w:r>
            <w:r>
              <w:rPr>
                <w:rFonts w:hint="eastAsia"/>
                <w:sz w:val="24"/>
                <w:szCs w:val="28"/>
              </w:rPr>
              <w:t>7.15</w:t>
            </w:r>
            <w:r>
              <w:rPr>
                <w:sz w:val="24"/>
                <w:szCs w:val="28"/>
              </w:rPr>
              <w:t>~7.</w:t>
            </w:r>
            <w:r>
              <w:rPr>
                <w:rFonts w:hint="eastAsia"/>
                <w:sz w:val="24"/>
                <w:szCs w:val="28"/>
              </w:rPr>
              <w:t>38</w:t>
            </w:r>
            <w:r>
              <w:rPr>
                <w:sz w:val="24"/>
                <w:szCs w:val="28"/>
              </w:rPr>
              <w:t>之间，COD</w:t>
            </w:r>
            <w:r>
              <w:rPr>
                <w:sz w:val="24"/>
                <w:szCs w:val="28"/>
                <w:vertAlign w:val="subscript"/>
              </w:rPr>
              <w:t>cr</w:t>
            </w:r>
            <w:r>
              <w:rPr>
                <w:sz w:val="24"/>
                <w:szCs w:val="28"/>
              </w:rPr>
              <w:t>浓度为</w:t>
            </w:r>
            <w:r>
              <w:rPr>
                <w:rFonts w:hint="eastAsia"/>
                <w:sz w:val="24"/>
                <w:szCs w:val="28"/>
              </w:rPr>
              <w:t>15~23</w:t>
            </w:r>
            <w:r>
              <w:rPr>
                <w:sz w:val="24"/>
                <w:szCs w:val="28"/>
              </w:rPr>
              <w:t>mg/L，BOD5浓度为</w:t>
            </w:r>
            <w:r>
              <w:rPr>
                <w:rFonts w:hint="eastAsia"/>
                <w:sz w:val="24"/>
                <w:szCs w:val="28"/>
              </w:rPr>
              <w:t>7.5~8.3</w:t>
            </w:r>
            <w:r>
              <w:rPr>
                <w:sz w:val="24"/>
                <w:szCs w:val="28"/>
              </w:rPr>
              <w:t>mg/L，氨氮浓度为</w:t>
            </w:r>
            <w:r>
              <w:rPr>
                <w:rFonts w:hint="eastAsia"/>
                <w:sz w:val="24"/>
                <w:szCs w:val="28"/>
              </w:rPr>
              <w:t>6.30~7.24</w:t>
            </w:r>
            <w:r>
              <w:rPr>
                <w:sz w:val="24"/>
                <w:szCs w:val="28"/>
              </w:rPr>
              <w:t>mg/L，SS浓度为</w:t>
            </w:r>
            <w:r>
              <w:rPr>
                <w:rFonts w:hint="eastAsia"/>
                <w:sz w:val="24"/>
                <w:szCs w:val="28"/>
              </w:rPr>
              <w:t>11~18</w:t>
            </w:r>
            <w:r>
              <w:rPr>
                <w:sz w:val="24"/>
                <w:szCs w:val="28"/>
              </w:rPr>
              <w:t>mg/L，石油类浓度为</w:t>
            </w:r>
            <w:r>
              <w:rPr>
                <w:rFonts w:hint="eastAsia"/>
                <w:sz w:val="24"/>
                <w:szCs w:val="28"/>
              </w:rPr>
              <w:t>0.27~</w:t>
            </w:r>
            <w:r>
              <w:rPr>
                <w:sz w:val="24"/>
                <w:szCs w:val="28"/>
              </w:rPr>
              <w:t>0</w:t>
            </w:r>
            <w:r>
              <w:rPr>
                <w:rFonts w:hint="eastAsia"/>
                <w:sz w:val="24"/>
                <w:szCs w:val="28"/>
              </w:rPr>
              <w:t>.49</w:t>
            </w:r>
            <w:r>
              <w:rPr>
                <w:sz w:val="24"/>
                <w:szCs w:val="28"/>
              </w:rPr>
              <w:t>mg/L，总磷浓度为</w:t>
            </w:r>
            <w:r>
              <w:rPr>
                <w:rFonts w:hint="eastAsia"/>
                <w:sz w:val="24"/>
                <w:szCs w:val="28"/>
              </w:rPr>
              <w:t>0.27~</w:t>
            </w:r>
            <w:r>
              <w:rPr>
                <w:sz w:val="24"/>
                <w:szCs w:val="28"/>
              </w:rPr>
              <w:t>0.</w:t>
            </w:r>
            <w:r>
              <w:rPr>
                <w:rFonts w:hint="eastAsia"/>
                <w:sz w:val="24"/>
                <w:szCs w:val="28"/>
              </w:rPr>
              <w:t>34</w:t>
            </w:r>
            <w:r>
              <w:rPr>
                <w:sz w:val="24"/>
                <w:szCs w:val="28"/>
              </w:rPr>
              <w:t>mg/L，硫化物浓度为0.01</w:t>
            </w:r>
            <w:r>
              <w:rPr>
                <w:rFonts w:hint="eastAsia"/>
                <w:sz w:val="24"/>
                <w:szCs w:val="28"/>
              </w:rPr>
              <w:t>0~</w:t>
            </w:r>
            <w:r>
              <w:rPr>
                <w:sz w:val="24"/>
                <w:szCs w:val="28"/>
              </w:rPr>
              <w:t>0.0</w:t>
            </w:r>
            <w:r>
              <w:rPr>
                <w:rFonts w:hint="eastAsia"/>
                <w:sz w:val="24"/>
                <w:szCs w:val="28"/>
              </w:rPr>
              <w:t>39</w:t>
            </w:r>
            <w:r>
              <w:rPr>
                <w:sz w:val="24"/>
                <w:szCs w:val="28"/>
              </w:rPr>
              <w:t>mg/L，总氮浓度为</w:t>
            </w:r>
            <w:r>
              <w:rPr>
                <w:rFonts w:hint="eastAsia"/>
                <w:sz w:val="24"/>
                <w:szCs w:val="28"/>
              </w:rPr>
              <w:t>8.13~9.88</w:t>
            </w:r>
            <w:r>
              <w:rPr>
                <w:sz w:val="24"/>
                <w:szCs w:val="28"/>
              </w:rPr>
              <w:t>mg/L</w:t>
            </w:r>
            <w:r>
              <w:rPr>
                <w:rFonts w:hint="eastAsia"/>
                <w:sz w:val="24"/>
                <w:szCs w:val="28"/>
              </w:rPr>
              <w:t>，动植物油为0.83~0.97</w:t>
            </w:r>
            <w:r>
              <w:rPr>
                <w:sz w:val="24"/>
                <w:szCs w:val="28"/>
              </w:rPr>
              <w:t>mg/L</w:t>
            </w:r>
            <w:r>
              <w:rPr>
                <w:rFonts w:hint="eastAsia"/>
                <w:sz w:val="24"/>
                <w:szCs w:val="28"/>
              </w:rPr>
              <w:t>，阴离子表面活性剂</w:t>
            </w:r>
            <w:r>
              <w:rPr>
                <w:sz w:val="24"/>
                <w:szCs w:val="28"/>
              </w:rPr>
              <w:t>为</w:t>
            </w:r>
            <w:r>
              <w:rPr>
                <w:rFonts w:hint="eastAsia"/>
                <w:sz w:val="24"/>
                <w:szCs w:val="28"/>
              </w:rPr>
              <w:t>0.194~0.218</w:t>
            </w:r>
            <w:r>
              <w:rPr>
                <w:sz w:val="24"/>
                <w:szCs w:val="28"/>
              </w:rPr>
              <w:t>mg/L</w:t>
            </w:r>
            <w:r>
              <w:rPr>
                <w:rFonts w:hint="eastAsia"/>
                <w:sz w:val="24"/>
                <w:szCs w:val="28"/>
              </w:rPr>
              <w:t>，色度为4~</w:t>
            </w:r>
            <w:r>
              <w:rPr>
                <w:rFonts w:hint="eastAsia"/>
                <w:sz w:val="24"/>
                <w:shd w:val="clear" w:color="auto" w:fill="FFFFFF"/>
              </w:rPr>
              <w:t>8，氰化物</w:t>
            </w:r>
            <w:r>
              <w:rPr>
                <w:sz w:val="24"/>
                <w:szCs w:val="28"/>
              </w:rPr>
              <w:t>为</w:t>
            </w:r>
            <w:r>
              <w:rPr>
                <w:rFonts w:hint="eastAsia"/>
                <w:sz w:val="24"/>
                <w:szCs w:val="28"/>
              </w:rPr>
              <w:t>未检出，</w:t>
            </w:r>
            <w:r>
              <w:rPr>
                <w:rFonts w:hint="eastAsia"/>
                <w:sz w:val="24"/>
                <w:shd w:val="clear" w:color="auto" w:fill="FFFFFF"/>
              </w:rPr>
              <w:t>苯胺类化合物</w:t>
            </w:r>
            <w:r>
              <w:rPr>
                <w:sz w:val="24"/>
                <w:szCs w:val="28"/>
              </w:rPr>
              <w:t>为</w:t>
            </w:r>
            <w:r>
              <w:rPr>
                <w:rFonts w:hint="eastAsia"/>
                <w:sz w:val="24"/>
                <w:szCs w:val="28"/>
              </w:rPr>
              <w:t>未检出，</w:t>
            </w:r>
            <w:r>
              <w:rPr>
                <w:rFonts w:hint="eastAsia"/>
                <w:sz w:val="24"/>
                <w:shd w:val="clear" w:color="auto" w:fill="FFFFFF"/>
              </w:rPr>
              <w:t>粪大肠菌群浓度为</w:t>
            </w:r>
            <w:r>
              <w:rPr>
                <w:rFonts w:hint="eastAsia"/>
                <w:color w:val="000000"/>
                <w:sz w:val="24"/>
                <w:shd w:val="clear" w:color="auto" w:fill="FFFFFF"/>
              </w:rPr>
              <w:t>1200~1800</w:t>
            </w:r>
            <w:r>
              <w:rPr>
                <w:rFonts w:hint="eastAsia"/>
                <w:sz w:val="24"/>
                <w:shd w:val="clear" w:color="auto" w:fill="FFFFFF"/>
              </w:rPr>
              <w:t>个/L，汞</w:t>
            </w:r>
            <w:r>
              <w:rPr>
                <w:sz w:val="24"/>
                <w:szCs w:val="28"/>
              </w:rPr>
              <w:t>为</w:t>
            </w:r>
            <w:r>
              <w:rPr>
                <w:rFonts w:hint="eastAsia"/>
                <w:sz w:val="24"/>
                <w:szCs w:val="28"/>
              </w:rPr>
              <w:t>未检出，</w:t>
            </w:r>
            <w:r>
              <w:rPr>
                <w:rFonts w:hint="eastAsia"/>
                <w:color w:val="000000"/>
                <w:sz w:val="24"/>
                <w:shd w:val="clear" w:color="auto" w:fill="FFFFFF"/>
              </w:rPr>
              <w:t>硒</w:t>
            </w:r>
            <w:r>
              <w:rPr>
                <w:sz w:val="24"/>
                <w:szCs w:val="28"/>
              </w:rPr>
              <w:t>为</w:t>
            </w:r>
            <w:r>
              <w:rPr>
                <w:rFonts w:hint="eastAsia"/>
                <w:sz w:val="24"/>
                <w:szCs w:val="28"/>
              </w:rPr>
              <w:t>未检出，</w:t>
            </w:r>
            <w:r>
              <w:rPr>
                <w:rFonts w:hint="eastAsia"/>
                <w:sz w:val="24"/>
                <w:shd w:val="clear" w:color="auto" w:fill="FFFFFF"/>
              </w:rPr>
              <w:t>挥发酚</w:t>
            </w:r>
            <w:r>
              <w:rPr>
                <w:sz w:val="24"/>
                <w:szCs w:val="28"/>
              </w:rPr>
              <w:t>为</w:t>
            </w:r>
            <w:r>
              <w:rPr>
                <w:rFonts w:hint="eastAsia"/>
                <w:sz w:val="24"/>
                <w:szCs w:val="28"/>
              </w:rPr>
              <w:t>0.0003</w:t>
            </w:r>
            <w:r>
              <w:rPr>
                <w:rFonts w:hint="eastAsia"/>
                <w:sz w:val="24"/>
                <w:szCs w:val="28"/>
                <w:vertAlign w:val="subscript"/>
              </w:rPr>
              <w:t>L</w:t>
            </w:r>
            <w:r>
              <w:rPr>
                <w:rFonts w:hint="eastAsia"/>
                <w:sz w:val="24"/>
                <w:szCs w:val="28"/>
              </w:rPr>
              <w:t>~0.0005</w:t>
            </w:r>
            <w:r>
              <w:rPr>
                <w:sz w:val="24"/>
                <w:szCs w:val="28"/>
              </w:rPr>
              <w:t>mg/L</w:t>
            </w:r>
            <w:r>
              <w:rPr>
                <w:rFonts w:hint="eastAsia"/>
                <w:sz w:val="24"/>
                <w:szCs w:val="28"/>
              </w:rPr>
              <w:t>，</w:t>
            </w:r>
            <w:r>
              <w:rPr>
                <w:rFonts w:hint="eastAsia"/>
                <w:sz w:val="24"/>
                <w:shd w:val="clear" w:color="auto" w:fill="FFFFFF"/>
              </w:rPr>
              <w:t>甲醛</w:t>
            </w:r>
            <w:r>
              <w:rPr>
                <w:sz w:val="24"/>
                <w:szCs w:val="28"/>
              </w:rPr>
              <w:t>浓度为</w:t>
            </w:r>
            <w:r>
              <w:rPr>
                <w:rFonts w:hint="eastAsia"/>
                <w:sz w:val="24"/>
                <w:szCs w:val="28"/>
              </w:rPr>
              <w:t>未检出，</w:t>
            </w:r>
            <w:r>
              <w:rPr>
                <w:rFonts w:hint="eastAsia"/>
                <w:sz w:val="24"/>
                <w:shd w:val="clear" w:color="auto" w:fill="FFFFFF"/>
              </w:rPr>
              <w:t>六价铬</w:t>
            </w:r>
            <w:r>
              <w:rPr>
                <w:sz w:val="24"/>
                <w:szCs w:val="28"/>
              </w:rPr>
              <w:t>浓度为</w:t>
            </w:r>
            <w:r>
              <w:rPr>
                <w:rFonts w:hint="eastAsia"/>
                <w:sz w:val="24"/>
                <w:szCs w:val="28"/>
              </w:rPr>
              <w:t>0.007~0.033</w:t>
            </w:r>
            <w:r>
              <w:rPr>
                <w:sz w:val="24"/>
                <w:szCs w:val="28"/>
              </w:rPr>
              <w:t>mg/L</w:t>
            </w:r>
            <w:r>
              <w:rPr>
                <w:rFonts w:hint="eastAsia"/>
                <w:sz w:val="24"/>
                <w:szCs w:val="28"/>
              </w:rPr>
              <w:t>，</w:t>
            </w:r>
            <w:r>
              <w:rPr>
                <w:rFonts w:hint="eastAsia"/>
                <w:sz w:val="24"/>
                <w:shd w:val="clear" w:color="auto" w:fill="FFFFFF"/>
              </w:rPr>
              <w:t>总铬</w:t>
            </w:r>
            <w:r>
              <w:rPr>
                <w:sz w:val="24"/>
                <w:szCs w:val="28"/>
              </w:rPr>
              <w:t>浓度为</w:t>
            </w:r>
            <w:r>
              <w:rPr>
                <w:rFonts w:hint="eastAsia"/>
                <w:sz w:val="24"/>
                <w:szCs w:val="28"/>
              </w:rPr>
              <w:t>未检出，</w:t>
            </w:r>
            <w:r>
              <w:rPr>
                <w:rFonts w:hint="eastAsia"/>
                <w:sz w:val="24"/>
                <w:shd w:val="clear" w:color="auto" w:fill="FFFFFF"/>
              </w:rPr>
              <w:t>镍</w:t>
            </w:r>
            <w:r>
              <w:rPr>
                <w:sz w:val="24"/>
                <w:szCs w:val="28"/>
              </w:rPr>
              <w:t>为</w:t>
            </w:r>
            <w:r>
              <w:rPr>
                <w:rFonts w:hint="eastAsia"/>
                <w:sz w:val="24"/>
                <w:szCs w:val="28"/>
              </w:rPr>
              <w:t>未检出，</w:t>
            </w:r>
            <w:r>
              <w:rPr>
                <w:rFonts w:hint="eastAsia"/>
                <w:sz w:val="24"/>
                <w:shd w:val="clear" w:color="auto" w:fill="FFFFFF"/>
              </w:rPr>
              <w:t>铅</w:t>
            </w:r>
            <w:r>
              <w:rPr>
                <w:sz w:val="24"/>
                <w:szCs w:val="28"/>
              </w:rPr>
              <w:t>为</w:t>
            </w:r>
            <w:r>
              <w:rPr>
                <w:rFonts w:hint="eastAsia"/>
                <w:sz w:val="24"/>
                <w:szCs w:val="28"/>
              </w:rPr>
              <w:t>未检出，</w:t>
            </w:r>
            <w:r>
              <w:rPr>
                <w:rFonts w:hint="eastAsia"/>
                <w:sz w:val="24"/>
                <w:shd w:val="clear" w:color="auto" w:fill="FFFFFF"/>
              </w:rPr>
              <w:t>锰</w:t>
            </w:r>
            <w:r>
              <w:rPr>
                <w:sz w:val="24"/>
                <w:szCs w:val="28"/>
              </w:rPr>
              <w:t>浓度为</w:t>
            </w:r>
            <w:r>
              <w:rPr>
                <w:rFonts w:hint="eastAsia"/>
                <w:sz w:val="24"/>
                <w:szCs w:val="28"/>
              </w:rPr>
              <w:t>未检出，</w:t>
            </w:r>
            <w:r>
              <w:rPr>
                <w:rFonts w:hint="eastAsia"/>
                <w:sz w:val="24"/>
                <w:shd w:val="clear" w:color="auto" w:fill="FFFFFF"/>
              </w:rPr>
              <w:t>镉</w:t>
            </w:r>
            <w:r>
              <w:rPr>
                <w:sz w:val="24"/>
                <w:szCs w:val="28"/>
              </w:rPr>
              <w:t>浓度为</w:t>
            </w:r>
            <w:r>
              <w:rPr>
                <w:rFonts w:hint="eastAsia"/>
                <w:sz w:val="24"/>
                <w:szCs w:val="28"/>
              </w:rPr>
              <w:t>未检出，</w:t>
            </w:r>
            <w:r>
              <w:rPr>
                <w:rFonts w:hint="eastAsia"/>
                <w:sz w:val="24"/>
                <w:shd w:val="clear" w:color="auto" w:fill="FFFFFF"/>
              </w:rPr>
              <w:t>锌</w:t>
            </w:r>
            <w:r>
              <w:rPr>
                <w:sz w:val="24"/>
                <w:szCs w:val="28"/>
              </w:rPr>
              <w:t>浓度为</w:t>
            </w:r>
            <w:r>
              <w:rPr>
                <w:rFonts w:hint="eastAsia"/>
                <w:sz w:val="24"/>
                <w:szCs w:val="28"/>
              </w:rPr>
              <w:t>未检出，</w:t>
            </w:r>
            <w:r>
              <w:rPr>
                <w:rFonts w:hint="eastAsia"/>
                <w:sz w:val="24"/>
                <w:shd w:val="clear" w:color="auto" w:fill="FFFFFF"/>
              </w:rPr>
              <w:t>苯</w:t>
            </w:r>
            <w:r>
              <w:rPr>
                <w:sz w:val="24"/>
                <w:szCs w:val="28"/>
              </w:rPr>
              <w:t>浓度为</w:t>
            </w:r>
            <w:r>
              <w:rPr>
                <w:rFonts w:hint="eastAsia"/>
                <w:sz w:val="24"/>
                <w:szCs w:val="28"/>
              </w:rPr>
              <w:t>0.05</w:t>
            </w:r>
            <w:r>
              <w:rPr>
                <w:rFonts w:hint="eastAsia"/>
                <w:sz w:val="24"/>
                <w:szCs w:val="28"/>
                <w:vertAlign w:val="subscript"/>
              </w:rPr>
              <w:t>L</w:t>
            </w:r>
            <w:r>
              <w:rPr>
                <w:rFonts w:hint="eastAsia"/>
                <w:sz w:val="24"/>
                <w:szCs w:val="28"/>
              </w:rPr>
              <w:t>~0.05</w:t>
            </w:r>
            <w:r>
              <w:rPr>
                <w:sz w:val="24"/>
                <w:szCs w:val="28"/>
              </w:rPr>
              <w:t>mg/L</w:t>
            </w:r>
            <w:r>
              <w:rPr>
                <w:rFonts w:hint="eastAsia"/>
                <w:sz w:val="24"/>
                <w:szCs w:val="28"/>
              </w:rPr>
              <w:t>，</w:t>
            </w:r>
            <w:r>
              <w:rPr>
                <w:rFonts w:hint="eastAsia"/>
                <w:sz w:val="24"/>
                <w:shd w:val="clear" w:color="auto" w:fill="FFFFFF"/>
              </w:rPr>
              <w:t>甲苯</w:t>
            </w:r>
            <w:r>
              <w:rPr>
                <w:sz w:val="24"/>
                <w:szCs w:val="28"/>
              </w:rPr>
              <w:t>浓度为</w:t>
            </w:r>
            <w:r>
              <w:rPr>
                <w:rFonts w:hint="eastAsia"/>
                <w:sz w:val="24"/>
                <w:szCs w:val="28"/>
              </w:rPr>
              <w:t>0.05</w:t>
            </w:r>
            <w:r>
              <w:rPr>
                <w:rFonts w:hint="eastAsia"/>
                <w:sz w:val="24"/>
                <w:szCs w:val="28"/>
                <w:vertAlign w:val="subscript"/>
              </w:rPr>
              <w:t>L</w:t>
            </w:r>
            <w:r>
              <w:rPr>
                <w:rFonts w:hint="eastAsia"/>
                <w:sz w:val="24"/>
                <w:szCs w:val="28"/>
              </w:rPr>
              <w:t>~0.05</w:t>
            </w:r>
            <w:r>
              <w:rPr>
                <w:sz w:val="24"/>
                <w:szCs w:val="28"/>
              </w:rPr>
              <w:t>mg/L</w:t>
            </w:r>
            <w:r>
              <w:rPr>
                <w:rFonts w:hint="eastAsia"/>
                <w:sz w:val="24"/>
                <w:szCs w:val="28"/>
              </w:rPr>
              <w:t>，</w:t>
            </w:r>
            <w:r>
              <w:rPr>
                <w:rFonts w:hint="eastAsia"/>
                <w:sz w:val="24"/>
                <w:shd w:val="clear" w:color="auto" w:fill="FFFFFF"/>
              </w:rPr>
              <w:t>乙苯</w:t>
            </w:r>
            <w:r>
              <w:rPr>
                <w:sz w:val="24"/>
                <w:szCs w:val="28"/>
              </w:rPr>
              <w:t>浓度为</w:t>
            </w:r>
            <w:r>
              <w:rPr>
                <w:rFonts w:hint="eastAsia"/>
                <w:sz w:val="24"/>
                <w:szCs w:val="28"/>
              </w:rPr>
              <w:t>未检出，</w:t>
            </w:r>
            <w:r>
              <w:rPr>
                <w:rFonts w:hint="eastAsia"/>
                <w:sz w:val="24"/>
                <w:shd w:val="clear" w:color="auto" w:fill="FFFFFF"/>
              </w:rPr>
              <w:t>对二甲苯</w:t>
            </w:r>
            <w:r>
              <w:rPr>
                <w:sz w:val="24"/>
                <w:szCs w:val="28"/>
              </w:rPr>
              <w:t>浓度为</w:t>
            </w:r>
            <w:r>
              <w:rPr>
                <w:rFonts w:hint="eastAsia"/>
                <w:sz w:val="24"/>
                <w:szCs w:val="28"/>
              </w:rPr>
              <w:t>0.02~0.03</w:t>
            </w:r>
            <w:r>
              <w:rPr>
                <w:sz w:val="24"/>
                <w:szCs w:val="28"/>
              </w:rPr>
              <w:t>mg/L</w:t>
            </w:r>
            <w:r>
              <w:rPr>
                <w:rFonts w:hint="eastAsia"/>
                <w:sz w:val="24"/>
                <w:szCs w:val="28"/>
              </w:rPr>
              <w:t>，</w:t>
            </w:r>
            <w:r>
              <w:rPr>
                <w:rFonts w:hint="eastAsia"/>
                <w:sz w:val="24"/>
                <w:shd w:val="clear" w:color="auto" w:fill="FFFFFF"/>
              </w:rPr>
              <w:t>间二甲苯</w:t>
            </w:r>
            <w:r>
              <w:rPr>
                <w:sz w:val="24"/>
                <w:szCs w:val="28"/>
              </w:rPr>
              <w:t>浓度为</w:t>
            </w:r>
            <w:r>
              <w:rPr>
                <w:rFonts w:hint="eastAsia"/>
                <w:sz w:val="24"/>
                <w:szCs w:val="28"/>
              </w:rPr>
              <w:t>0.02~0.04</w:t>
            </w:r>
            <w:r>
              <w:rPr>
                <w:sz w:val="24"/>
                <w:szCs w:val="28"/>
              </w:rPr>
              <w:t>mg/L</w:t>
            </w:r>
            <w:r>
              <w:rPr>
                <w:rFonts w:hint="eastAsia"/>
                <w:sz w:val="24"/>
                <w:szCs w:val="28"/>
              </w:rPr>
              <w:t>，</w:t>
            </w:r>
            <w:r>
              <w:rPr>
                <w:rFonts w:hint="eastAsia"/>
                <w:sz w:val="24"/>
                <w:shd w:val="clear" w:color="auto" w:fill="FFFFFF"/>
              </w:rPr>
              <w:t>邻二甲苯</w:t>
            </w:r>
            <w:r>
              <w:rPr>
                <w:sz w:val="24"/>
                <w:szCs w:val="28"/>
              </w:rPr>
              <w:t>为</w:t>
            </w:r>
            <w:r>
              <w:rPr>
                <w:rFonts w:hint="eastAsia"/>
                <w:sz w:val="24"/>
                <w:szCs w:val="28"/>
              </w:rPr>
              <w:t>0.02~0.04</w:t>
            </w:r>
            <w:r>
              <w:rPr>
                <w:sz w:val="24"/>
                <w:szCs w:val="28"/>
              </w:rPr>
              <w:t>mg/L。均</w:t>
            </w:r>
            <w:r>
              <w:rPr>
                <w:rFonts w:hint="eastAsia"/>
                <w:sz w:val="24"/>
                <w:szCs w:val="28"/>
              </w:rPr>
              <w:t>符合</w:t>
            </w:r>
            <w:r>
              <w:rPr>
                <w:sz w:val="24"/>
              </w:rPr>
              <w:t>《城镇污水处理厂污染物排放标准》(GB 18918-2002)中</w:t>
            </w:r>
            <w:r>
              <w:rPr>
                <w:rFonts w:hint="eastAsia"/>
                <w:sz w:val="24"/>
              </w:rPr>
              <w:t>一级</w:t>
            </w:r>
            <w:r>
              <w:rPr>
                <w:sz w:val="24"/>
              </w:rPr>
              <w:t>B标准</w:t>
            </w:r>
            <w:r>
              <w:rPr>
                <w:rFonts w:hint="eastAsia"/>
                <w:sz w:val="24"/>
              </w:rPr>
              <w:t>中</w:t>
            </w:r>
            <w:r>
              <w:rPr>
                <w:sz w:val="24"/>
                <w:szCs w:val="28"/>
              </w:rPr>
              <w:t>排放限值。</w:t>
            </w:r>
          </w:p>
          <w:p>
            <w:pPr>
              <w:pStyle w:val="5"/>
              <w:adjustRightInd w:val="0"/>
              <w:ind w:firstLine="480" w:firstLineChars="200"/>
              <w:textAlignment w:val="baseline"/>
              <w:outlineLvl w:val="2"/>
              <w:rPr>
                <w:b w:val="0"/>
                <w:bCs/>
                <w:sz w:val="24"/>
              </w:rPr>
            </w:pPr>
            <w:r>
              <w:rPr>
                <w:b w:val="0"/>
                <w:bCs/>
                <w:sz w:val="24"/>
              </w:rPr>
              <w:t>10.</w:t>
            </w:r>
            <w:r>
              <w:rPr>
                <w:rFonts w:hint="eastAsia"/>
                <w:b w:val="0"/>
                <w:bCs/>
                <w:sz w:val="24"/>
              </w:rPr>
              <w:t>4</w:t>
            </w:r>
            <w:r>
              <w:rPr>
                <w:b w:val="0"/>
                <w:bCs/>
                <w:sz w:val="24"/>
              </w:rPr>
              <w:t>.</w:t>
            </w:r>
            <w:r>
              <w:rPr>
                <w:rFonts w:hint="eastAsia"/>
                <w:b w:val="0"/>
                <w:bCs/>
                <w:sz w:val="24"/>
              </w:rPr>
              <w:t>2地表</w:t>
            </w:r>
            <w:r>
              <w:rPr>
                <w:b w:val="0"/>
                <w:bCs/>
                <w:sz w:val="24"/>
              </w:rPr>
              <w:t>水监测结果</w:t>
            </w:r>
            <w:bookmarkEnd w:id="66"/>
          </w:p>
          <w:p>
            <w:pPr>
              <w:widowControl/>
              <w:adjustRightInd/>
              <w:spacing w:beforeLines="50" w:line="360" w:lineRule="auto"/>
              <w:ind w:firstLine="480" w:firstLineChars="200"/>
              <w:textAlignment w:val="auto"/>
              <w:rPr>
                <w:sz w:val="24"/>
              </w:rPr>
            </w:pPr>
            <w:r>
              <w:rPr>
                <w:sz w:val="24"/>
              </w:rPr>
              <w:t>由表7-</w:t>
            </w:r>
            <w:r>
              <w:rPr>
                <w:rFonts w:hint="eastAsia"/>
                <w:sz w:val="24"/>
              </w:rPr>
              <w:t>7</w:t>
            </w:r>
            <w:r>
              <w:rPr>
                <w:sz w:val="24"/>
              </w:rPr>
              <w:t>可知，</w:t>
            </w:r>
            <w:r>
              <w:rPr>
                <w:rFonts w:hint="eastAsia"/>
                <w:sz w:val="24"/>
              </w:rPr>
              <w:t>地表水的</w:t>
            </w:r>
            <w:r>
              <w:rPr>
                <w:sz w:val="24"/>
              </w:rPr>
              <w:t>pH</w:t>
            </w:r>
            <w:r>
              <w:rPr>
                <w:rFonts w:hint="eastAsia"/>
                <w:sz w:val="24"/>
              </w:rPr>
              <w:t>、</w:t>
            </w:r>
            <w:r>
              <w:rPr>
                <w:sz w:val="24"/>
              </w:rPr>
              <w:t>COD</w:t>
            </w:r>
            <w:r>
              <w:rPr>
                <w:sz w:val="24"/>
                <w:vertAlign w:val="subscript"/>
              </w:rPr>
              <w:t>cr</w:t>
            </w:r>
            <w:r>
              <w:rPr>
                <w:rFonts w:hint="eastAsia"/>
                <w:sz w:val="24"/>
              </w:rPr>
              <w:t>、</w:t>
            </w:r>
            <w:r>
              <w:rPr>
                <w:sz w:val="24"/>
              </w:rPr>
              <w:t>BOD</w:t>
            </w:r>
            <w:r>
              <w:rPr>
                <w:sz w:val="24"/>
                <w:vertAlign w:val="subscript"/>
              </w:rPr>
              <w:t>5</w:t>
            </w:r>
            <w:r>
              <w:rPr>
                <w:rFonts w:hint="eastAsia"/>
                <w:sz w:val="24"/>
              </w:rPr>
              <w:t>、</w:t>
            </w:r>
            <w:r>
              <w:rPr>
                <w:sz w:val="24"/>
              </w:rPr>
              <w:t>氨氮</w:t>
            </w:r>
            <w:r>
              <w:rPr>
                <w:rFonts w:hint="eastAsia"/>
                <w:sz w:val="24"/>
              </w:rPr>
              <w:t>、</w:t>
            </w:r>
            <w:r>
              <w:rPr>
                <w:sz w:val="24"/>
              </w:rPr>
              <w:t>石油类</w:t>
            </w:r>
            <w:r>
              <w:rPr>
                <w:rFonts w:hint="eastAsia"/>
                <w:sz w:val="24"/>
              </w:rPr>
              <w:t>、</w:t>
            </w:r>
            <w:r>
              <w:rPr>
                <w:sz w:val="24"/>
              </w:rPr>
              <w:t>总磷</w:t>
            </w:r>
            <w:r>
              <w:rPr>
                <w:rFonts w:hint="eastAsia"/>
                <w:sz w:val="24"/>
              </w:rPr>
              <w:t>、</w:t>
            </w:r>
            <w:r>
              <w:rPr>
                <w:sz w:val="24"/>
                <w:shd w:val="clear" w:color="auto" w:fill="FFFFFF"/>
              </w:rPr>
              <w:t>挥发酚</w:t>
            </w:r>
            <w:r>
              <w:rPr>
                <w:rFonts w:hint="eastAsia"/>
                <w:sz w:val="24"/>
              </w:rPr>
              <w:t>、</w:t>
            </w:r>
            <w:r>
              <w:rPr>
                <w:sz w:val="24"/>
                <w:shd w:val="clear" w:color="auto" w:fill="FFFFFF"/>
              </w:rPr>
              <w:t>六价铬</w:t>
            </w:r>
            <w:r>
              <w:rPr>
                <w:rFonts w:hint="eastAsia"/>
                <w:sz w:val="24"/>
              </w:rPr>
              <w:t>、</w:t>
            </w:r>
            <w:r>
              <w:rPr>
                <w:rFonts w:hint="eastAsia"/>
                <w:sz w:val="24"/>
                <w:shd w:val="clear" w:color="auto" w:fill="FFFFFF"/>
              </w:rPr>
              <w:t>砷</w:t>
            </w:r>
            <w:r>
              <w:rPr>
                <w:sz w:val="24"/>
              </w:rPr>
              <w:t>浓度均符合</w:t>
            </w:r>
            <w:r>
              <w:rPr>
                <w:sz w:val="24"/>
                <w:shd w:val="clear" w:color="auto" w:fill="FFFFFF"/>
              </w:rPr>
              <w:t>本项目参照《地表水环境质量标准》（GB3838-2002）表1中三级标准要求</w:t>
            </w:r>
            <w:r>
              <w:rPr>
                <w:sz w:val="24"/>
              </w:rPr>
              <w:t>。</w:t>
            </w:r>
            <w:r>
              <w:rPr>
                <w:rFonts w:hint="eastAsia"/>
                <w:sz w:val="24"/>
                <w:shd w:val="clear" w:color="auto" w:fill="FFFFFF"/>
              </w:rPr>
              <w:t>综上可知受纳水体未受到外排废水影响</w:t>
            </w:r>
            <w:r>
              <w:rPr>
                <w:sz w:val="24"/>
              </w:rPr>
              <w:t>。</w:t>
            </w:r>
          </w:p>
          <w:p>
            <w:pPr>
              <w:pStyle w:val="5"/>
              <w:adjustRightInd w:val="0"/>
              <w:ind w:firstLine="480" w:firstLineChars="200"/>
              <w:textAlignment w:val="baseline"/>
              <w:outlineLvl w:val="2"/>
              <w:rPr>
                <w:b w:val="0"/>
                <w:bCs/>
                <w:sz w:val="24"/>
              </w:rPr>
            </w:pPr>
            <w:bookmarkStart w:id="67" w:name="_Toc9455"/>
            <w:r>
              <w:rPr>
                <w:b w:val="0"/>
                <w:bCs/>
                <w:sz w:val="24"/>
              </w:rPr>
              <w:t>10.</w:t>
            </w:r>
            <w:r>
              <w:rPr>
                <w:rFonts w:hint="eastAsia"/>
                <w:b w:val="0"/>
                <w:bCs/>
                <w:sz w:val="24"/>
              </w:rPr>
              <w:t>4</w:t>
            </w:r>
            <w:r>
              <w:rPr>
                <w:b w:val="0"/>
                <w:bCs/>
                <w:sz w:val="24"/>
              </w:rPr>
              <w:t>.</w:t>
            </w:r>
            <w:r>
              <w:rPr>
                <w:rFonts w:hint="eastAsia"/>
                <w:b w:val="0"/>
                <w:bCs/>
                <w:sz w:val="24"/>
              </w:rPr>
              <w:t>3地下</w:t>
            </w:r>
            <w:r>
              <w:rPr>
                <w:b w:val="0"/>
                <w:bCs/>
                <w:sz w:val="24"/>
              </w:rPr>
              <w:t>水监测结果</w:t>
            </w:r>
            <w:bookmarkEnd w:id="67"/>
          </w:p>
          <w:p>
            <w:pPr>
              <w:widowControl/>
              <w:adjustRightInd/>
              <w:spacing w:beforeLines="50" w:line="360" w:lineRule="auto"/>
              <w:ind w:firstLine="480" w:firstLineChars="200"/>
              <w:textAlignment w:val="auto"/>
            </w:pPr>
            <w:r>
              <w:rPr>
                <w:sz w:val="24"/>
              </w:rPr>
              <w:t>由表7-</w:t>
            </w:r>
            <w:r>
              <w:rPr>
                <w:rFonts w:hint="eastAsia"/>
                <w:sz w:val="24"/>
              </w:rPr>
              <w:t>10</w:t>
            </w:r>
            <w:r>
              <w:rPr>
                <w:sz w:val="24"/>
              </w:rPr>
              <w:t>可知，地下水高锰酸盐指数、氟化物、总铬、汞、总镉、砷、硫酸盐、氯化物、亚硝酸盐、氰化物、氨氮、总硬度、挥发酚均符合</w:t>
            </w:r>
            <w:r>
              <w:rPr>
                <w:sz w:val="24"/>
                <w:shd w:val="clear" w:color="auto" w:fill="FFFFFF"/>
              </w:rPr>
              <w:t>本项目参照</w:t>
            </w:r>
            <w:r>
              <w:rPr>
                <w:sz w:val="24"/>
              </w:rPr>
              <w:t>《地下水环境质量标准》（GB/T 14848-1993）中表1中三类标准。</w:t>
            </w:r>
            <w:r>
              <w:rPr>
                <w:rFonts w:hint="eastAsia"/>
                <w:sz w:val="24"/>
              </w:rPr>
              <w:t>综上可知本项目对地下水影响不大</w:t>
            </w:r>
            <w:r>
              <w:rPr>
                <w:sz w:val="24"/>
              </w:rPr>
              <w:t>。</w:t>
            </w:r>
          </w:p>
          <w:p>
            <w:pPr>
              <w:pStyle w:val="5"/>
              <w:adjustRightInd w:val="0"/>
              <w:ind w:firstLine="480" w:firstLineChars="200"/>
              <w:textAlignment w:val="baseline"/>
              <w:outlineLvl w:val="2"/>
              <w:rPr>
                <w:b w:val="0"/>
                <w:bCs/>
                <w:sz w:val="24"/>
              </w:rPr>
            </w:pPr>
            <w:bookmarkStart w:id="68" w:name="_Toc27005"/>
            <w:r>
              <w:rPr>
                <w:b w:val="0"/>
                <w:bCs/>
                <w:sz w:val="24"/>
              </w:rPr>
              <w:t>10.</w:t>
            </w:r>
            <w:r>
              <w:rPr>
                <w:rFonts w:hint="eastAsia"/>
                <w:b w:val="0"/>
                <w:bCs/>
                <w:sz w:val="24"/>
              </w:rPr>
              <w:t>4</w:t>
            </w:r>
            <w:r>
              <w:rPr>
                <w:b w:val="0"/>
                <w:bCs/>
                <w:sz w:val="24"/>
              </w:rPr>
              <w:t>.</w:t>
            </w:r>
            <w:r>
              <w:rPr>
                <w:rFonts w:hint="eastAsia"/>
                <w:b w:val="0"/>
                <w:bCs/>
                <w:sz w:val="24"/>
              </w:rPr>
              <w:t>4</w:t>
            </w:r>
            <w:r>
              <w:rPr>
                <w:b w:val="0"/>
                <w:bCs/>
                <w:sz w:val="24"/>
              </w:rPr>
              <w:t>废气监测结果</w:t>
            </w:r>
            <w:bookmarkEnd w:id="68"/>
          </w:p>
          <w:p>
            <w:pPr>
              <w:widowControl/>
              <w:adjustRightInd/>
              <w:spacing w:line="360" w:lineRule="auto"/>
              <w:ind w:firstLine="480" w:firstLineChars="200"/>
              <w:textAlignment w:val="auto"/>
              <w:rPr>
                <w:sz w:val="24"/>
              </w:rPr>
            </w:pPr>
            <w:r>
              <w:rPr>
                <w:sz w:val="24"/>
              </w:rPr>
              <w:t>由表</w:t>
            </w:r>
            <w:r>
              <w:rPr>
                <w:rFonts w:hint="eastAsia"/>
                <w:sz w:val="24"/>
              </w:rPr>
              <w:t>7</w:t>
            </w:r>
            <w:r>
              <w:rPr>
                <w:sz w:val="24"/>
              </w:rPr>
              <w:t>-</w:t>
            </w:r>
            <w:r>
              <w:rPr>
                <w:rFonts w:hint="eastAsia"/>
                <w:sz w:val="24"/>
              </w:rPr>
              <w:t>13</w:t>
            </w:r>
            <w:r>
              <w:rPr>
                <w:sz w:val="24"/>
              </w:rPr>
              <w:t>可知，项目无组织排放</w:t>
            </w:r>
            <w:r>
              <w:rPr>
                <w:rFonts w:hint="eastAsia"/>
                <w:sz w:val="24"/>
              </w:rPr>
              <w:t>硫化氢</w:t>
            </w:r>
            <w:r>
              <w:rPr>
                <w:sz w:val="24"/>
              </w:rPr>
              <w:t>最大值为0.</w:t>
            </w:r>
            <w:r>
              <w:rPr>
                <w:rFonts w:hint="eastAsia"/>
                <w:sz w:val="24"/>
              </w:rPr>
              <w:t>038</w:t>
            </w:r>
            <w:r>
              <w:rPr>
                <w:sz w:val="24"/>
              </w:rPr>
              <w:t>mg/m</w:t>
            </w:r>
            <w:r>
              <w:rPr>
                <w:sz w:val="24"/>
                <w:vertAlign w:val="superscript"/>
              </w:rPr>
              <w:t>3</w:t>
            </w:r>
            <w:r>
              <w:rPr>
                <w:sz w:val="24"/>
              </w:rPr>
              <w:t>，</w:t>
            </w:r>
            <w:r>
              <w:rPr>
                <w:rFonts w:hint="eastAsia"/>
                <w:sz w:val="24"/>
              </w:rPr>
              <w:t>氨排放最大值为0.291</w:t>
            </w:r>
            <w:r>
              <w:rPr>
                <w:sz w:val="24"/>
              </w:rPr>
              <w:t>mg/m</w:t>
            </w:r>
            <w:r>
              <w:rPr>
                <w:sz w:val="24"/>
                <w:vertAlign w:val="superscript"/>
              </w:rPr>
              <w:t>3</w:t>
            </w:r>
            <w:r>
              <w:rPr>
                <w:rFonts w:hint="eastAsia"/>
                <w:sz w:val="24"/>
              </w:rPr>
              <w:t>，臭气排放最大值为19，甲烷排放浓度最大为0.</w:t>
            </w:r>
            <w:r>
              <w:rPr>
                <w:rFonts w:hint="eastAsia"/>
                <w:sz w:val="24"/>
                <w:lang w:val="en-US" w:eastAsia="zh-CN"/>
              </w:rPr>
              <w:t>0</w:t>
            </w:r>
            <w:r>
              <w:rPr>
                <w:rFonts w:hint="eastAsia"/>
                <w:sz w:val="24"/>
              </w:rPr>
              <w:t>19%</w:t>
            </w:r>
            <w:r>
              <w:rPr>
                <w:sz w:val="24"/>
              </w:rPr>
              <w:t>，</w:t>
            </w:r>
            <w:r>
              <w:rPr>
                <w:rFonts w:hint="eastAsia"/>
                <w:sz w:val="24"/>
              </w:rPr>
              <w:t>符合</w:t>
            </w:r>
            <w:r>
              <w:rPr>
                <w:sz w:val="24"/>
              </w:rPr>
              <w:t>《城镇污水处理厂污染物排放标准》(GB18918-2002)</w:t>
            </w:r>
            <w:r>
              <w:rPr>
                <w:rFonts w:hint="eastAsia"/>
                <w:sz w:val="24"/>
              </w:rPr>
              <w:t>表4中</w:t>
            </w:r>
            <w:r>
              <w:rPr>
                <w:sz w:val="24"/>
              </w:rPr>
              <w:t>二</w:t>
            </w:r>
            <w:r>
              <w:rPr>
                <w:rFonts w:hint="eastAsia"/>
                <w:sz w:val="24"/>
              </w:rPr>
              <w:t>级标准</w:t>
            </w:r>
            <w:r>
              <w:rPr>
                <w:sz w:val="24"/>
              </w:rPr>
              <w:t>。</w:t>
            </w:r>
          </w:p>
          <w:p>
            <w:pPr>
              <w:pStyle w:val="5"/>
              <w:adjustRightInd w:val="0"/>
              <w:ind w:firstLine="480" w:firstLineChars="200"/>
              <w:textAlignment w:val="baseline"/>
              <w:outlineLvl w:val="2"/>
              <w:rPr>
                <w:b w:val="0"/>
                <w:bCs/>
                <w:sz w:val="24"/>
              </w:rPr>
            </w:pPr>
            <w:bookmarkStart w:id="69" w:name="_Toc7025"/>
          </w:p>
          <w:p>
            <w:pPr>
              <w:pStyle w:val="5"/>
              <w:adjustRightInd w:val="0"/>
              <w:ind w:firstLine="480" w:firstLineChars="200"/>
              <w:textAlignment w:val="baseline"/>
              <w:outlineLvl w:val="2"/>
              <w:rPr>
                <w:b w:val="0"/>
                <w:bCs/>
                <w:sz w:val="24"/>
              </w:rPr>
            </w:pPr>
            <w:r>
              <w:rPr>
                <w:b w:val="0"/>
                <w:bCs/>
                <w:sz w:val="24"/>
              </w:rPr>
              <w:t>10.</w:t>
            </w:r>
            <w:r>
              <w:rPr>
                <w:rFonts w:hint="eastAsia"/>
                <w:b w:val="0"/>
                <w:bCs/>
                <w:sz w:val="24"/>
              </w:rPr>
              <w:t>4</w:t>
            </w:r>
            <w:r>
              <w:rPr>
                <w:b w:val="0"/>
                <w:bCs/>
                <w:sz w:val="24"/>
              </w:rPr>
              <w:t>.</w:t>
            </w:r>
            <w:r>
              <w:rPr>
                <w:rFonts w:hint="eastAsia"/>
                <w:b w:val="0"/>
                <w:bCs/>
                <w:sz w:val="24"/>
              </w:rPr>
              <w:t>5环境空气</w:t>
            </w:r>
            <w:r>
              <w:rPr>
                <w:b w:val="0"/>
                <w:bCs/>
                <w:sz w:val="24"/>
              </w:rPr>
              <w:t>监测结果</w:t>
            </w:r>
            <w:bookmarkEnd w:id="69"/>
          </w:p>
          <w:p>
            <w:pPr>
              <w:pStyle w:val="2"/>
              <w:spacing w:line="360" w:lineRule="auto"/>
              <w:ind w:firstLine="480" w:firstLineChars="200"/>
              <w:jc w:val="both"/>
              <w:textAlignment w:val="baseline"/>
              <w:rPr>
                <w:rFonts w:ascii="Times New Roman" w:cs="Times New Roman"/>
              </w:rPr>
            </w:pPr>
            <w:bookmarkStart w:id="70" w:name="_Toc27112"/>
            <w:r>
              <w:rPr>
                <w:rFonts w:ascii="Times New Roman" w:cs="Times New Roman"/>
              </w:rPr>
              <w:t>由表</w:t>
            </w:r>
            <w:r>
              <w:rPr>
                <w:rFonts w:hint="eastAsia" w:ascii="Times New Roman" w:cs="Times New Roman"/>
              </w:rPr>
              <w:t>7</w:t>
            </w:r>
            <w:r>
              <w:rPr>
                <w:rFonts w:ascii="Times New Roman" w:cs="Times New Roman"/>
              </w:rPr>
              <w:t>-16可知，验收期间离</w:t>
            </w:r>
            <w:r>
              <w:rPr>
                <w:rFonts w:hint="eastAsia" w:cs="Times New Roman"/>
                <w:kern w:val="2"/>
                <w:szCs w:val="28"/>
              </w:rPr>
              <w:t>石城县</w:t>
            </w:r>
            <w:r>
              <w:rPr>
                <w:rFonts w:hint="eastAsia" w:ascii="Times New Roman" w:cs="Times New Roman"/>
                <w:kern w:val="2"/>
                <w:szCs w:val="28"/>
              </w:rPr>
              <w:t>污水处理</w:t>
            </w:r>
            <w:r>
              <w:rPr>
                <w:rFonts w:ascii="Times New Roman" w:cs="Times New Roman"/>
              </w:rPr>
              <w:t>厂最近的</w:t>
            </w:r>
            <w:r>
              <w:rPr>
                <w:rFonts w:hint="eastAsia" w:cs="Times New Roman"/>
              </w:rPr>
              <w:t>中坝</w:t>
            </w:r>
            <w:r>
              <w:rPr>
                <w:rFonts w:ascii="Times New Roman" w:cs="Times New Roman"/>
              </w:rPr>
              <w:t>村环境空气中的硫化氢浓度范围为0.0</w:t>
            </w:r>
            <w:r>
              <w:rPr>
                <w:rFonts w:hint="eastAsia" w:ascii="Times New Roman" w:cs="Times New Roman"/>
                <w:lang w:val="en-US" w:eastAsia="zh-CN"/>
              </w:rPr>
              <w:t>07</w:t>
            </w:r>
            <w:r>
              <w:rPr>
                <w:rFonts w:ascii="Times New Roman" w:cs="Times New Roman"/>
              </w:rPr>
              <w:t>~0.0</w:t>
            </w:r>
            <w:r>
              <w:rPr>
                <w:rFonts w:hint="eastAsia" w:ascii="Times New Roman" w:cs="Times New Roman"/>
                <w:lang w:val="en-US" w:eastAsia="zh-CN"/>
              </w:rPr>
              <w:t>08</w:t>
            </w:r>
            <w:r>
              <w:rPr>
                <w:rFonts w:ascii="Times New Roman" w:cs="Times New Roman"/>
                <w:bCs/>
              </w:rPr>
              <w:t>mg/m</w:t>
            </w:r>
            <w:r>
              <w:rPr>
                <w:rFonts w:ascii="Times New Roman" w:cs="Times New Roman"/>
                <w:bCs/>
                <w:vertAlign w:val="superscript"/>
              </w:rPr>
              <w:t>3</w:t>
            </w:r>
            <w:r>
              <w:rPr>
                <w:rFonts w:ascii="Times New Roman" w:cs="Times New Roman"/>
              </w:rPr>
              <w:t>，氨浓度范围为0.0</w:t>
            </w:r>
            <w:r>
              <w:rPr>
                <w:rFonts w:hint="eastAsia" w:ascii="Times New Roman" w:cs="Times New Roman"/>
                <w:lang w:val="en-US" w:eastAsia="zh-CN"/>
              </w:rPr>
              <w:t>37</w:t>
            </w:r>
            <w:r>
              <w:rPr>
                <w:rFonts w:ascii="Times New Roman" w:cs="Times New Roman"/>
              </w:rPr>
              <w:t>~0.0</w:t>
            </w:r>
            <w:r>
              <w:rPr>
                <w:rFonts w:hint="eastAsia" w:ascii="Times New Roman" w:cs="Times New Roman"/>
              </w:rPr>
              <w:t>39</w:t>
            </w:r>
            <w:r>
              <w:rPr>
                <w:rFonts w:ascii="Times New Roman" w:cs="Times New Roman"/>
                <w:bCs/>
              </w:rPr>
              <w:t>mg/m</w:t>
            </w:r>
            <w:r>
              <w:rPr>
                <w:rFonts w:ascii="Times New Roman" w:cs="Times New Roman"/>
                <w:bCs/>
                <w:vertAlign w:val="superscript"/>
              </w:rPr>
              <w:t>3</w:t>
            </w:r>
            <w:r>
              <w:rPr>
                <w:rFonts w:ascii="Times New Roman" w:cs="Times New Roman"/>
                <w:bCs/>
              </w:rPr>
              <w:t>，</w:t>
            </w:r>
            <w:r>
              <w:rPr>
                <w:rFonts w:ascii="Times New Roman" w:cs="Times New Roman"/>
              </w:rPr>
              <w:t>均符合</w:t>
            </w:r>
            <w:r>
              <w:rPr>
                <w:rFonts w:ascii="Times New Roman" w:cs="Times New Roman"/>
                <w:color w:val="auto"/>
                <w:shd w:val="clear" w:color="auto" w:fill="FFFFFF"/>
              </w:rPr>
              <w:t>本项目参照</w:t>
            </w:r>
            <w:r>
              <w:rPr>
                <w:rFonts w:ascii="Times New Roman" w:cs="Times New Roman"/>
                <w:bCs/>
                <w:spacing w:val="4"/>
              </w:rPr>
              <w:t>《</w:t>
            </w:r>
            <w:r>
              <w:rPr>
                <w:rFonts w:hint="eastAsia" w:ascii="Times New Roman" w:cs="Times New Roman"/>
                <w:bCs/>
                <w:spacing w:val="4"/>
                <w:lang w:eastAsia="zh-CN"/>
              </w:rPr>
              <w:t>工业企业设计卫生标准</w:t>
            </w:r>
            <w:r>
              <w:rPr>
                <w:rFonts w:ascii="Times New Roman" w:cs="Times New Roman"/>
                <w:bCs/>
                <w:spacing w:val="4"/>
              </w:rPr>
              <w:t>》（</w:t>
            </w:r>
            <w:r>
              <w:rPr>
                <w:rFonts w:hint="eastAsia" w:ascii="Times New Roman" w:cs="Times New Roman"/>
                <w:bCs/>
                <w:spacing w:val="4"/>
                <w:lang w:val="en-US" w:eastAsia="zh-CN"/>
              </w:rPr>
              <w:t>TJ36-79</w:t>
            </w:r>
            <w:r>
              <w:rPr>
                <w:rFonts w:ascii="Times New Roman" w:cs="Times New Roman"/>
                <w:bCs/>
                <w:spacing w:val="4"/>
              </w:rPr>
              <w:t>）中</w:t>
            </w:r>
            <w:r>
              <w:rPr>
                <w:rFonts w:hint="eastAsia" w:ascii="Times New Roman" w:cs="Times New Roman"/>
                <w:bCs/>
                <w:spacing w:val="4"/>
                <w:lang w:eastAsia="zh-CN"/>
              </w:rPr>
              <w:t>表</w:t>
            </w:r>
            <w:r>
              <w:rPr>
                <w:rFonts w:hint="eastAsia" w:ascii="Times New Roman" w:cs="Times New Roman"/>
                <w:bCs/>
                <w:spacing w:val="4"/>
                <w:lang w:val="en-US" w:eastAsia="zh-CN"/>
              </w:rPr>
              <w:t>1中的</w:t>
            </w:r>
            <w:r>
              <w:rPr>
                <w:rFonts w:ascii="Times New Roman" w:cs="Times New Roman"/>
                <w:bCs/>
                <w:spacing w:val="4"/>
              </w:rPr>
              <w:t>标准</w:t>
            </w:r>
            <w:r>
              <w:rPr>
                <w:rFonts w:hint="eastAsia" w:ascii="Times New Roman" w:cs="Times New Roman"/>
                <w:bCs/>
                <w:spacing w:val="4"/>
                <w:lang w:eastAsia="zh-CN"/>
              </w:rPr>
              <w:t>要求</w:t>
            </w:r>
            <w:r>
              <w:rPr>
                <w:rFonts w:ascii="Times New Roman" w:cs="Times New Roman"/>
              </w:rPr>
              <w:t>。</w:t>
            </w:r>
          </w:p>
          <w:p>
            <w:pPr>
              <w:pStyle w:val="5"/>
              <w:adjustRightInd w:val="0"/>
              <w:ind w:firstLine="480" w:firstLineChars="200"/>
              <w:textAlignment w:val="baseline"/>
              <w:outlineLvl w:val="2"/>
              <w:rPr>
                <w:b w:val="0"/>
                <w:bCs/>
                <w:sz w:val="24"/>
              </w:rPr>
            </w:pPr>
            <w:r>
              <w:rPr>
                <w:b w:val="0"/>
                <w:bCs/>
                <w:sz w:val="24"/>
              </w:rPr>
              <w:t>10.</w:t>
            </w:r>
            <w:r>
              <w:rPr>
                <w:rFonts w:hint="eastAsia"/>
                <w:b w:val="0"/>
                <w:bCs/>
                <w:sz w:val="24"/>
              </w:rPr>
              <w:t>4</w:t>
            </w:r>
            <w:r>
              <w:rPr>
                <w:b w:val="0"/>
                <w:bCs/>
                <w:sz w:val="24"/>
              </w:rPr>
              <w:t>.</w:t>
            </w:r>
            <w:r>
              <w:rPr>
                <w:rFonts w:hint="eastAsia"/>
                <w:b w:val="0"/>
                <w:bCs/>
                <w:sz w:val="24"/>
              </w:rPr>
              <w:t>6</w:t>
            </w:r>
            <w:r>
              <w:rPr>
                <w:b w:val="0"/>
                <w:bCs/>
                <w:sz w:val="24"/>
              </w:rPr>
              <w:t>厂界噪声监测结果</w:t>
            </w:r>
            <w:bookmarkEnd w:id="70"/>
          </w:p>
          <w:p>
            <w:pPr>
              <w:pStyle w:val="2"/>
              <w:spacing w:line="360" w:lineRule="auto"/>
              <w:ind w:firstLine="480" w:firstLineChars="200"/>
              <w:jc w:val="both"/>
              <w:textAlignment w:val="baseline"/>
              <w:rPr>
                <w:rFonts w:ascii="Times New Roman" w:cs="Times New Roman"/>
              </w:rPr>
            </w:pPr>
            <w:bookmarkStart w:id="71" w:name="_Toc26618"/>
            <w:r>
              <w:rPr>
                <w:rFonts w:ascii="Times New Roman" w:cs="Times New Roman"/>
              </w:rPr>
              <w:t>由表</w:t>
            </w:r>
            <w:r>
              <w:rPr>
                <w:rFonts w:hint="eastAsia" w:ascii="Times New Roman" w:cs="Times New Roman"/>
              </w:rPr>
              <w:t>7</w:t>
            </w:r>
            <w:r>
              <w:rPr>
                <w:rFonts w:ascii="Times New Roman" w:cs="Times New Roman"/>
              </w:rPr>
              <w:t>-</w:t>
            </w:r>
            <w:r>
              <w:rPr>
                <w:rFonts w:hint="eastAsia" w:ascii="Times New Roman" w:cs="Times New Roman"/>
              </w:rPr>
              <w:t>18</w:t>
            </w:r>
            <w:r>
              <w:rPr>
                <w:rFonts w:ascii="Times New Roman" w:cs="Times New Roman"/>
              </w:rPr>
              <w:t>可知，厂界四周昼间噪声最大值为</w:t>
            </w:r>
            <w:r>
              <w:rPr>
                <w:rFonts w:hint="eastAsia" w:ascii="Times New Roman" w:cs="Times New Roman"/>
              </w:rPr>
              <w:t>57.5</w:t>
            </w:r>
            <w:r>
              <w:rPr>
                <w:rFonts w:ascii="Times New Roman" w:cs="Times New Roman"/>
              </w:rPr>
              <w:t>dB，厂界四周夜间最大值为</w:t>
            </w:r>
            <w:r>
              <w:rPr>
                <w:rFonts w:hint="eastAsia" w:ascii="Times New Roman" w:cs="Times New Roman"/>
              </w:rPr>
              <w:t>49.9</w:t>
            </w:r>
            <w:r>
              <w:rPr>
                <w:rFonts w:ascii="Times New Roman" w:cs="Times New Roman"/>
              </w:rPr>
              <w:t>dB，满足《工业企业厂界环境噪声标准》（GB12348-2008）中</w:t>
            </w:r>
            <w:r>
              <w:rPr>
                <w:rFonts w:hint="eastAsia" w:ascii="Times New Roman" w:cs="Times New Roman"/>
              </w:rPr>
              <w:t>2</w:t>
            </w:r>
            <w:r>
              <w:rPr>
                <w:rFonts w:ascii="Times New Roman" w:cs="Times New Roman"/>
              </w:rPr>
              <w:t>类标准要求。</w:t>
            </w:r>
          </w:p>
          <w:p>
            <w:pPr>
              <w:pStyle w:val="5"/>
              <w:adjustRightInd w:val="0"/>
              <w:ind w:firstLine="480" w:firstLineChars="200"/>
              <w:textAlignment w:val="baseline"/>
              <w:outlineLvl w:val="2"/>
              <w:rPr>
                <w:b w:val="0"/>
                <w:bCs/>
                <w:sz w:val="24"/>
              </w:rPr>
            </w:pPr>
            <w:r>
              <w:rPr>
                <w:b w:val="0"/>
                <w:bCs/>
                <w:sz w:val="24"/>
              </w:rPr>
              <w:t>10.</w:t>
            </w:r>
            <w:r>
              <w:rPr>
                <w:rFonts w:hint="eastAsia"/>
                <w:b w:val="0"/>
                <w:bCs/>
                <w:sz w:val="24"/>
              </w:rPr>
              <w:t>4</w:t>
            </w:r>
            <w:r>
              <w:rPr>
                <w:b w:val="0"/>
                <w:bCs/>
                <w:sz w:val="24"/>
              </w:rPr>
              <w:t>.</w:t>
            </w:r>
            <w:r>
              <w:rPr>
                <w:rFonts w:hint="eastAsia"/>
                <w:b w:val="0"/>
                <w:bCs/>
                <w:sz w:val="24"/>
              </w:rPr>
              <w:t>7敏感点环境</w:t>
            </w:r>
            <w:r>
              <w:rPr>
                <w:b w:val="0"/>
                <w:bCs/>
                <w:sz w:val="24"/>
              </w:rPr>
              <w:t>噪声监测结果</w:t>
            </w:r>
            <w:bookmarkEnd w:id="71"/>
          </w:p>
          <w:p>
            <w:pPr>
              <w:widowControl/>
              <w:tabs>
                <w:tab w:val="left" w:pos="670"/>
              </w:tabs>
              <w:adjustRightInd/>
              <w:spacing w:beforeLines="50" w:line="360" w:lineRule="auto"/>
              <w:ind w:firstLine="480" w:firstLineChars="200"/>
              <w:jc w:val="left"/>
              <w:textAlignment w:val="auto"/>
              <w:rPr>
                <w:sz w:val="24"/>
                <w:szCs w:val="28"/>
              </w:rPr>
            </w:pPr>
            <w:r>
              <w:rPr>
                <w:sz w:val="24"/>
                <w:szCs w:val="28"/>
              </w:rPr>
              <w:t>由表</w:t>
            </w:r>
            <w:r>
              <w:rPr>
                <w:rFonts w:hint="eastAsia"/>
                <w:sz w:val="24"/>
                <w:szCs w:val="28"/>
              </w:rPr>
              <w:t>7</w:t>
            </w:r>
            <w:r>
              <w:rPr>
                <w:sz w:val="24"/>
                <w:szCs w:val="28"/>
              </w:rPr>
              <w:t>-</w:t>
            </w:r>
            <w:r>
              <w:rPr>
                <w:rFonts w:hint="eastAsia"/>
                <w:sz w:val="24"/>
                <w:szCs w:val="28"/>
              </w:rPr>
              <w:t>20</w:t>
            </w:r>
            <w:r>
              <w:rPr>
                <w:sz w:val="24"/>
                <w:szCs w:val="28"/>
              </w:rPr>
              <w:t>可知，</w:t>
            </w:r>
            <w:r>
              <w:rPr>
                <w:rFonts w:hint="eastAsia"/>
                <w:sz w:val="24"/>
                <w:szCs w:val="28"/>
              </w:rPr>
              <w:t>敏感点</w:t>
            </w:r>
            <w:r>
              <w:rPr>
                <w:sz w:val="24"/>
                <w:szCs w:val="28"/>
              </w:rPr>
              <w:t>昼间噪声最大值为</w:t>
            </w:r>
            <w:r>
              <w:rPr>
                <w:rFonts w:hint="eastAsia"/>
                <w:sz w:val="24"/>
                <w:szCs w:val="28"/>
              </w:rPr>
              <w:t>57.3</w:t>
            </w:r>
            <w:r>
              <w:rPr>
                <w:sz w:val="24"/>
                <w:szCs w:val="28"/>
              </w:rPr>
              <w:t>dB，</w:t>
            </w:r>
            <w:r>
              <w:rPr>
                <w:rFonts w:hint="eastAsia"/>
                <w:sz w:val="24"/>
                <w:szCs w:val="28"/>
              </w:rPr>
              <w:t>敏感点</w:t>
            </w:r>
            <w:r>
              <w:rPr>
                <w:sz w:val="24"/>
                <w:szCs w:val="28"/>
              </w:rPr>
              <w:t>夜间最大值为</w:t>
            </w:r>
            <w:r>
              <w:rPr>
                <w:rFonts w:hint="eastAsia"/>
                <w:sz w:val="24"/>
                <w:szCs w:val="28"/>
              </w:rPr>
              <w:t>49.1</w:t>
            </w:r>
            <w:r>
              <w:rPr>
                <w:sz w:val="24"/>
                <w:szCs w:val="28"/>
              </w:rPr>
              <w:t>dB，满足</w:t>
            </w:r>
            <w:r>
              <w:rPr>
                <w:rFonts w:hint="eastAsia"/>
                <w:sz w:val="24"/>
                <w:szCs w:val="28"/>
              </w:rPr>
              <w:t>本项目参照</w:t>
            </w:r>
            <w:r>
              <w:rPr>
                <w:sz w:val="24"/>
              </w:rPr>
              <w:t>《声环境质量标准》（GB3096-2008）</w:t>
            </w:r>
            <w:r>
              <w:rPr>
                <w:sz w:val="24"/>
                <w:shd w:val="clear" w:color="auto" w:fill="FFFFFF"/>
              </w:rPr>
              <w:t>中</w:t>
            </w:r>
            <w:r>
              <w:rPr>
                <w:rFonts w:hint="eastAsia"/>
                <w:sz w:val="24"/>
                <w:shd w:val="clear" w:color="auto" w:fill="FFFFFF"/>
              </w:rPr>
              <w:t>2</w:t>
            </w:r>
            <w:r>
              <w:rPr>
                <w:sz w:val="24"/>
                <w:shd w:val="clear" w:color="auto" w:fill="FFFFFF"/>
              </w:rPr>
              <w:t>类</w:t>
            </w:r>
            <w:r>
              <w:rPr>
                <w:sz w:val="24"/>
                <w:szCs w:val="28"/>
              </w:rPr>
              <w:t>标准的要求。</w:t>
            </w:r>
          </w:p>
          <w:p>
            <w:pPr>
              <w:adjustRightInd w:val="0"/>
              <w:spacing w:line="560" w:lineRule="exact"/>
              <w:textAlignment w:val="baseline"/>
              <w:rPr>
                <w:b/>
                <w:bCs/>
                <w:sz w:val="24"/>
              </w:rPr>
            </w:pPr>
            <w:r>
              <w:rPr>
                <w:b/>
                <w:bCs/>
                <w:sz w:val="24"/>
              </w:rPr>
              <w:t>10.5建议</w:t>
            </w:r>
          </w:p>
          <w:p>
            <w:pPr>
              <w:widowControl/>
              <w:numPr>
                <w:ilvl w:val="0"/>
                <w:numId w:val="6"/>
              </w:numPr>
              <w:adjustRightInd/>
              <w:spacing w:line="360" w:lineRule="auto"/>
              <w:ind w:firstLine="480" w:firstLineChars="200"/>
              <w:jc w:val="left"/>
              <w:textAlignment w:val="auto"/>
              <w:rPr>
                <w:sz w:val="24"/>
              </w:rPr>
            </w:pPr>
            <w:r>
              <w:rPr>
                <w:sz w:val="24"/>
              </w:rPr>
              <w:t>企业应加强废水、废气处理设施运行管理，确保各项污染物长期稳定 达标排放</w:t>
            </w:r>
            <w:r>
              <w:rPr>
                <w:rFonts w:hint="eastAsia"/>
                <w:sz w:val="24"/>
              </w:rPr>
              <w:t>，合理设置地下水环境监测点，落实监测计划，严格控制设备和管道的“跑、冒、滴、漏”</w:t>
            </w:r>
            <w:r>
              <w:rPr>
                <w:sz w:val="24"/>
              </w:rPr>
              <w:t xml:space="preserve">。 </w:t>
            </w:r>
          </w:p>
          <w:p>
            <w:pPr>
              <w:widowControl/>
              <w:numPr>
                <w:ilvl w:val="0"/>
                <w:numId w:val="6"/>
              </w:numPr>
              <w:adjustRightInd/>
              <w:spacing w:line="360" w:lineRule="auto"/>
              <w:ind w:firstLine="480" w:firstLineChars="200"/>
              <w:jc w:val="left"/>
              <w:textAlignment w:val="auto"/>
              <w:rPr>
                <w:sz w:val="24"/>
              </w:rPr>
            </w:pPr>
            <w:r>
              <w:rPr>
                <w:sz w:val="24"/>
              </w:rPr>
              <w:t>企业应加强固体废物的管理，不断完善固体废物管理台账及固体废物暂存的管理</w:t>
            </w:r>
            <w:r>
              <w:rPr>
                <w:rFonts w:hint="eastAsia"/>
                <w:sz w:val="24"/>
              </w:rPr>
              <w:t>，完善设备运行纪录</w:t>
            </w:r>
            <w:r>
              <w:rPr>
                <w:sz w:val="24"/>
              </w:rPr>
              <w:t xml:space="preserve">。 </w:t>
            </w:r>
          </w:p>
          <w:p>
            <w:pPr>
              <w:widowControl/>
              <w:numPr>
                <w:ilvl w:val="0"/>
                <w:numId w:val="6"/>
              </w:numPr>
              <w:adjustRightInd/>
              <w:spacing w:line="360" w:lineRule="auto"/>
              <w:ind w:firstLine="480" w:firstLineChars="200"/>
              <w:jc w:val="left"/>
              <w:textAlignment w:val="auto"/>
              <w:rPr>
                <w:sz w:val="24"/>
              </w:rPr>
            </w:pPr>
            <w:r>
              <w:rPr>
                <w:sz w:val="24"/>
              </w:rPr>
              <w:t xml:space="preserve">企业应按环评及批复要求制定自行监测计划，并按时公布监测信息。 </w:t>
            </w:r>
          </w:p>
          <w:p>
            <w:pPr>
              <w:widowControl/>
              <w:numPr>
                <w:ilvl w:val="0"/>
                <w:numId w:val="6"/>
              </w:numPr>
              <w:adjustRightInd/>
              <w:spacing w:line="360" w:lineRule="auto"/>
              <w:ind w:firstLine="480" w:firstLineChars="200"/>
              <w:jc w:val="left"/>
              <w:textAlignment w:val="auto"/>
              <w:rPr>
                <w:sz w:val="24"/>
              </w:rPr>
            </w:pPr>
            <w:r>
              <w:rPr>
                <w:sz w:val="24"/>
              </w:rPr>
              <w:t>定期进行应急演练，防止突</w:t>
            </w:r>
            <w:r>
              <w:rPr>
                <w:rFonts w:hint="eastAsia"/>
                <w:sz w:val="24"/>
              </w:rPr>
              <w:t>污染事故影响环境。</w:t>
            </w:r>
          </w:p>
          <w:p>
            <w:pPr>
              <w:pStyle w:val="2"/>
              <w:numPr>
                <w:ilvl w:val="0"/>
                <w:numId w:val="6"/>
              </w:numPr>
              <w:spacing w:line="360" w:lineRule="auto"/>
              <w:ind w:firstLine="480" w:firstLineChars="200"/>
              <w:jc w:val="both"/>
              <w:textAlignment w:val="baseline"/>
              <w:rPr>
                <w:rFonts w:ascii="Times New Roman" w:cs="Times New Roman"/>
              </w:rPr>
            </w:pPr>
            <w:r>
              <w:rPr>
                <w:rFonts w:ascii="Times New Roman" w:cs="Times New Roman"/>
              </w:rPr>
              <w:t>加强厂区内的绿化，并要对绿化妥善管理，这不仅可美化环境，同时还有抑尘、降噪、净化空气、改善办公条件等用处。</w:t>
            </w:r>
          </w:p>
          <w:p>
            <w:pPr>
              <w:pStyle w:val="2"/>
              <w:spacing w:line="360" w:lineRule="auto"/>
              <w:ind w:firstLine="480"/>
              <w:jc w:val="both"/>
              <w:textAlignment w:val="baseline"/>
              <w:rPr>
                <w:rFonts w:ascii="Times New Roman" w:cs="Times New Roman"/>
              </w:rPr>
            </w:pPr>
          </w:p>
          <w:p>
            <w:pPr>
              <w:pStyle w:val="2"/>
              <w:spacing w:line="360" w:lineRule="auto"/>
              <w:jc w:val="both"/>
              <w:textAlignment w:val="baseline"/>
              <w:rPr>
                <w:rFonts w:ascii="Times New Roman" w:cs="Times New Roman"/>
              </w:rPr>
            </w:pPr>
          </w:p>
          <w:p>
            <w:pPr>
              <w:pStyle w:val="2"/>
              <w:spacing w:line="360" w:lineRule="auto"/>
              <w:ind w:firstLine="480"/>
              <w:jc w:val="both"/>
              <w:textAlignment w:val="baseline"/>
              <w:rPr>
                <w:rFonts w:ascii="Times New Roman" w:cs="Times New Roman"/>
              </w:rPr>
            </w:pPr>
          </w:p>
          <w:p>
            <w:pPr>
              <w:pStyle w:val="2"/>
              <w:spacing w:line="360" w:lineRule="auto"/>
              <w:ind w:firstLine="480"/>
              <w:jc w:val="both"/>
              <w:textAlignment w:val="baseline"/>
              <w:rPr>
                <w:rFonts w:ascii="Times New Roman" w:cs="Times New Roman"/>
              </w:rPr>
            </w:pPr>
          </w:p>
          <w:p>
            <w:pPr>
              <w:pStyle w:val="2"/>
              <w:spacing w:line="360" w:lineRule="auto"/>
              <w:ind w:firstLine="480"/>
              <w:jc w:val="both"/>
              <w:textAlignment w:val="baseline"/>
              <w:rPr>
                <w:rFonts w:ascii="Times New Roman" w:cs="Times New Roman"/>
              </w:rPr>
            </w:pPr>
          </w:p>
          <w:p>
            <w:pPr>
              <w:pStyle w:val="2"/>
              <w:spacing w:line="360" w:lineRule="auto"/>
              <w:jc w:val="both"/>
              <w:textAlignment w:val="baseline"/>
              <w:rPr>
                <w:rFonts w:ascii="Times New Roman" w:cs="Times New Roman"/>
              </w:rPr>
            </w:pPr>
          </w:p>
          <w:p>
            <w:pPr>
              <w:pStyle w:val="2"/>
              <w:spacing w:line="360" w:lineRule="auto"/>
              <w:jc w:val="both"/>
              <w:textAlignment w:val="baseline"/>
              <w:rPr>
                <w:rFonts w:ascii="Times New Roman" w:cs="Times New Roman"/>
              </w:rPr>
            </w:pPr>
          </w:p>
        </w:tc>
      </w:tr>
    </w:tbl>
    <w:p>
      <w:pPr>
        <w:spacing w:line="460" w:lineRule="exact"/>
        <w:jc w:val="left"/>
        <w:rPr>
          <w:sz w:val="24"/>
        </w:rPr>
        <w:sectPr>
          <w:footerReference r:id="rId22" w:type="default"/>
          <w:pgSz w:w="11906" w:h="16838"/>
          <w:pgMar w:top="1440" w:right="1797" w:bottom="1440" w:left="1797" w:header="851" w:footer="992" w:gutter="0"/>
          <w:pgNumType w:fmt="decimal"/>
          <w:cols w:space="720" w:num="1"/>
          <w:docGrid w:type="lines" w:linePitch="312" w:charSpace="0"/>
        </w:sectPr>
      </w:pPr>
    </w:p>
    <w:p>
      <w:pPr>
        <w:jc w:val="left"/>
        <w:rPr>
          <w:b/>
          <w:bCs/>
          <w:sz w:val="44"/>
          <w:szCs w:val="44"/>
        </w:rPr>
      </w:pPr>
      <w:r>
        <w:rPr>
          <w:b/>
          <w:bCs/>
          <w:szCs w:val="21"/>
        </w:rPr>
        <w:t>附件1：</w:t>
      </w:r>
      <w:r>
        <w:rPr>
          <w:rFonts w:hint="eastAsia"/>
          <w:b/>
          <w:bCs/>
          <w:color w:val="000000"/>
          <w:szCs w:val="21"/>
        </w:rPr>
        <w:t>建设项目工程竣工环境保护“三同时”验收登记表</w:t>
      </w:r>
    </w:p>
    <w:p>
      <w:pPr>
        <w:jc w:val="center"/>
        <w:rPr>
          <w:b/>
          <w:sz w:val="44"/>
          <w:szCs w:val="44"/>
        </w:rPr>
      </w:pPr>
      <w:r>
        <w:rPr>
          <w:b/>
          <w:sz w:val="44"/>
          <w:szCs w:val="44"/>
        </w:rPr>
        <w:t>建设项目工程竣工环境保护“三同时”验收登记表</w:t>
      </w:r>
    </w:p>
    <w:p>
      <w:pPr>
        <w:ind w:firstLine="1680" w:firstLineChars="800"/>
        <w:rPr>
          <w:szCs w:val="21"/>
        </w:rPr>
      </w:pPr>
      <w:r>
        <w:rPr>
          <w:szCs w:val="21"/>
        </w:rPr>
        <w:t xml:space="preserve">填表单位（盖章）：                                                 填表人（签字）：                               项目经办人（签字）：        </w:t>
      </w:r>
    </w:p>
    <w:tbl>
      <w:tblPr>
        <w:tblStyle w:val="28"/>
        <w:tblW w:w="17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114"/>
        <w:gridCol w:w="986"/>
        <w:gridCol w:w="1050"/>
        <w:gridCol w:w="210"/>
        <w:gridCol w:w="840"/>
        <w:gridCol w:w="525"/>
        <w:gridCol w:w="630"/>
        <w:gridCol w:w="165"/>
        <w:gridCol w:w="360"/>
        <w:gridCol w:w="795"/>
        <w:gridCol w:w="360"/>
        <w:gridCol w:w="630"/>
        <w:gridCol w:w="420"/>
        <w:gridCol w:w="735"/>
        <w:gridCol w:w="1575"/>
        <w:gridCol w:w="1050"/>
        <w:gridCol w:w="1050"/>
        <w:gridCol w:w="1050"/>
        <w:gridCol w:w="525"/>
        <w:gridCol w:w="525"/>
        <w:gridCol w:w="760"/>
        <w:gridCol w:w="156"/>
        <w:gridCol w:w="1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restart"/>
            <w:textDirection w:val="tbRlV"/>
            <w:vAlign w:val="center"/>
          </w:tcPr>
          <w:p>
            <w:pPr>
              <w:spacing w:line="240" w:lineRule="atLeast"/>
              <w:jc w:val="center"/>
              <w:rPr>
                <w:b/>
                <w:sz w:val="18"/>
                <w:szCs w:val="18"/>
              </w:rPr>
            </w:pPr>
            <w:r>
              <w:rPr>
                <w:b/>
                <w:sz w:val="18"/>
                <w:szCs w:val="18"/>
              </w:rPr>
              <w:t>建 设 项 目</w:t>
            </w:r>
          </w:p>
        </w:tc>
        <w:tc>
          <w:tcPr>
            <w:tcW w:w="2100" w:type="dxa"/>
            <w:gridSpan w:val="2"/>
            <w:vAlign w:val="center"/>
          </w:tcPr>
          <w:p>
            <w:pPr>
              <w:spacing w:line="240" w:lineRule="atLeast"/>
              <w:jc w:val="center"/>
              <w:rPr>
                <w:b/>
                <w:sz w:val="18"/>
                <w:szCs w:val="18"/>
              </w:rPr>
            </w:pPr>
            <w:r>
              <w:rPr>
                <w:b/>
                <w:sz w:val="18"/>
                <w:szCs w:val="18"/>
              </w:rPr>
              <w:t>项目名称</w:t>
            </w:r>
          </w:p>
        </w:tc>
        <w:tc>
          <w:tcPr>
            <w:tcW w:w="5985" w:type="dxa"/>
            <w:gridSpan w:val="11"/>
            <w:vAlign w:val="center"/>
          </w:tcPr>
          <w:p>
            <w:pPr>
              <w:spacing w:line="240" w:lineRule="atLeast"/>
              <w:jc w:val="center"/>
              <w:rPr>
                <w:rFonts w:hint="eastAsia" w:eastAsia="宋体"/>
                <w:b/>
                <w:sz w:val="18"/>
                <w:szCs w:val="18"/>
                <w:lang w:eastAsia="zh-CN"/>
              </w:rPr>
            </w:pPr>
            <w:r>
              <w:rPr>
                <w:rFonts w:hint="eastAsia"/>
                <w:b/>
                <w:sz w:val="18"/>
                <w:szCs w:val="18"/>
                <w:lang w:eastAsia="zh-CN"/>
              </w:rPr>
              <w:t>石城县污水处理厂工程项目一期（二部）</w:t>
            </w:r>
          </w:p>
        </w:tc>
        <w:tc>
          <w:tcPr>
            <w:tcW w:w="2310" w:type="dxa"/>
            <w:gridSpan w:val="2"/>
            <w:vAlign w:val="center"/>
          </w:tcPr>
          <w:p>
            <w:pPr>
              <w:spacing w:line="240" w:lineRule="atLeast"/>
              <w:jc w:val="center"/>
              <w:rPr>
                <w:b/>
                <w:sz w:val="18"/>
                <w:szCs w:val="18"/>
              </w:rPr>
            </w:pPr>
            <w:r>
              <w:rPr>
                <w:b/>
                <w:sz w:val="18"/>
                <w:szCs w:val="18"/>
              </w:rPr>
              <w:t>建设地点</w:t>
            </w:r>
          </w:p>
        </w:tc>
        <w:tc>
          <w:tcPr>
            <w:tcW w:w="6426" w:type="dxa"/>
            <w:gridSpan w:val="8"/>
            <w:vAlign w:val="center"/>
          </w:tcPr>
          <w:p>
            <w:pPr>
              <w:spacing w:line="240" w:lineRule="atLeast"/>
              <w:jc w:val="center"/>
              <w:rPr>
                <w:b/>
                <w:sz w:val="18"/>
                <w:szCs w:val="18"/>
              </w:rPr>
            </w:pPr>
            <w:r>
              <w:rPr>
                <w:rFonts w:hint="eastAsia"/>
                <w:b/>
                <w:sz w:val="18"/>
                <w:szCs w:val="18"/>
              </w:rPr>
              <w:t>石城县琴江镇西华中路90号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7"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行业类别</w:t>
            </w:r>
          </w:p>
        </w:tc>
        <w:tc>
          <w:tcPr>
            <w:tcW w:w="5985" w:type="dxa"/>
            <w:gridSpan w:val="11"/>
            <w:vAlign w:val="center"/>
          </w:tcPr>
          <w:p>
            <w:pPr>
              <w:spacing w:line="240" w:lineRule="atLeast"/>
              <w:jc w:val="center"/>
              <w:rPr>
                <w:b/>
                <w:sz w:val="18"/>
                <w:szCs w:val="18"/>
              </w:rPr>
            </w:pPr>
            <w:r>
              <w:rPr>
                <w:rFonts w:hint="eastAsia"/>
                <w:b/>
                <w:sz w:val="18"/>
                <w:szCs w:val="18"/>
              </w:rPr>
              <w:t>4620污水处理及其再生利用</w:t>
            </w:r>
          </w:p>
        </w:tc>
        <w:tc>
          <w:tcPr>
            <w:tcW w:w="2310" w:type="dxa"/>
            <w:gridSpan w:val="2"/>
            <w:vAlign w:val="center"/>
          </w:tcPr>
          <w:p>
            <w:pPr>
              <w:spacing w:line="240" w:lineRule="atLeast"/>
              <w:jc w:val="center"/>
              <w:rPr>
                <w:b/>
                <w:sz w:val="18"/>
                <w:szCs w:val="18"/>
              </w:rPr>
            </w:pPr>
            <w:r>
              <w:rPr>
                <w:b/>
                <w:sz w:val="18"/>
                <w:szCs w:val="18"/>
              </w:rPr>
              <w:t>建设性质</w:t>
            </w:r>
          </w:p>
        </w:tc>
        <w:tc>
          <w:tcPr>
            <w:tcW w:w="6426" w:type="dxa"/>
            <w:gridSpan w:val="8"/>
            <w:vAlign w:val="center"/>
          </w:tcPr>
          <w:p>
            <w:pPr>
              <w:spacing w:line="240" w:lineRule="atLeast"/>
              <w:jc w:val="center"/>
              <w:rPr>
                <w:b/>
                <w:sz w:val="18"/>
                <w:szCs w:val="18"/>
              </w:rPr>
            </w:pPr>
            <w:r>
              <w:rPr>
                <w:b/>
                <w:sz w:val="18"/>
                <w:szCs w:val="18"/>
              </w:rPr>
              <w:t xml:space="preserve"> √新 建                  □改 扩 建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设计生产能力</w:t>
            </w:r>
          </w:p>
        </w:tc>
        <w:tc>
          <w:tcPr>
            <w:tcW w:w="2100" w:type="dxa"/>
            <w:gridSpan w:val="3"/>
            <w:vAlign w:val="center"/>
          </w:tcPr>
          <w:p>
            <w:pPr>
              <w:spacing w:line="240" w:lineRule="atLeast"/>
              <w:jc w:val="center"/>
              <w:rPr>
                <w:b/>
                <w:sz w:val="18"/>
                <w:szCs w:val="18"/>
              </w:rPr>
            </w:pPr>
            <w:r>
              <w:rPr>
                <w:rFonts w:hint="eastAsia"/>
                <w:b/>
                <w:sz w:val="18"/>
                <w:szCs w:val="18"/>
              </w:rPr>
              <w:t>处理水量0.75万立方米/天</w:t>
            </w:r>
          </w:p>
        </w:tc>
        <w:tc>
          <w:tcPr>
            <w:tcW w:w="1680" w:type="dxa"/>
            <w:gridSpan w:val="4"/>
            <w:vAlign w:val="center"/>
          </w:tcPr>
          <w:p>
            <w:pPr>
              <w:spacing w:line="240" w:lineRule="atLeast"/>
              <w:jc w:val="center"/>
              <w:rPr>
                <w:b/>
                <w:sz w:val="18"/>
                <w:szCs w:val="18"/>
              </w:rPr>
            </w:pPr>
            <w:r>
              <w:rPr>
                <w:b/>
                <w:sz w:val="18"/>
                <w:szCs w:val="18"/>
              </w:rPr>
              <w:t>建设项目开工日期</w:t>
            </w:r>
          </w:p>
        </w:tc>
        <w:tc>
          <w:tcPr>
            <w:tcW w:w="2205" w:type="dxa"/>
            <w:gridSpan w:val="4"/>
            <w:vAlign w:val="center"/>
          </w:tcPr>
          <w:p>
            <w:pPr>
              <w:spacing w:line="240" w:lineRule="atLeast"/>
              <w:jc w:val="center"/>
              <w:rPr>
                <w:b/>
                <w:sz w:val="18"/>
                <w:szCs w:val="18"/>
              </w:rPr>
            </w:pPr>
            <w:r>
              <w:rPr>
                <w:rFonts w:hint="eastAsia"/>
                <w:b/>
                <w:sz w:val="18"/>
                <w:szCs w:val="18"/>
              </w:rPr>
              <w:t>2016年</w:t>
            </w:r>
          </w:p>
        </w:tc>
        <w:tc>
          <w:tcPr>
            <w:tcW w:w="2310" w:type="dxa"/>
            <w:gridSpan w:val="2"/>
            <w:vAlign w:val="center"/>
          </w:tcPr>
          <w:p>
            <w:pPr>
              <w:spacing w:line="240" w:lineRule="atLeast"/>
              <w:jc w:val="center"/>
              <w:rPr>
                <w:b/>
                <w:sz w:val="18"/>
                <w:szCs w:val="18"/>
              </w:rPr>
            </w:pPr>
            <w:r>
              <w:rPr>
                <w:b/>
                <w:sz w:val="18"/>
                <w:szCs w:val="18"/>
              </w:rPr>
              <w:t>实际生产能力</w:t>
            </w:r>
          </w:p>
        </w:tc>
        <w:tc>
          <w:tcPr>
            <w:tcW w:w="2100" w:type="dxa"/>
            <w:gridSpan w:val="2"/>
            <w:vAlign w:val="center"/>
          </w:tcPr>
          <w:p>
            <w:pPr>
              <w:spacing w:line="240" w:lineRule="atLeast"/>
              <w:jc w:val="center"/>
              <w:rPr>
                <w:b/>
                <w:sz w:val="18"/>
                <w:szCs w:val="18"/>
              </w:rPr>
            </w:pPr>
            <w:r>
              <w:rPr>
                <w:rFonts w:hint="eastAsia"/>
                <w:b/>
                <w:sz w:val="18"/>
                <w:szCs w:val="18"/>
              </w:rPr>
              <w:t>处理水量0.75万立方米/天</w:t>
            </w:r>
          </w:p>
        </w:tc>
        <w:tc>
          <w:tcPr>
            <w:tcW w:w="1575" w:type="dxa"/>
            <w:gridSpan w:val="2"/>
            <w:vAlign w:val="center"/>
          </w:tcPr>
          <w:p>
            <w:pPr>
              <w:spacing w:line="240" w:lineRule="atLeast"/>
              <w:jc w:val="center"/>
              <w:rPr>
                <w:b/>
                <w:sz w:val="18"/>
                <w:szCs w:val="18"/>
              </w:rPr>
            </w:pPr>
            <w:r>
              <w:rPr>
                <w:b/>
                <w:sz w:val="18"/>
                <w:szCs w:val="18"/>
              </w:rPr>
              <w:t>投入试运行日期</w:t>
            </w:r>
          </w:p>
        </w:tc>
        <w:tc>
          <w:tcPr>
            <w:tcW w:w="2751" w:type="dxa"/>
            <w:gridSpan w:val="4"/>
            <w:vAlign w:val="center"/>
          </w:tcPr>
          <w:p>
            <w:pPr>
              <w:spacing w:line="240" w:lineRule="atLeast"/>
              <w:jc w:val="center"/>
              <w:rPr>
                <w:b/>
                <w:sz w:val="18"/>
                <w:szCs w:val="18"/>
              </w:rPr>
            </w:pPr>
            <w:r>
              <w:rPr>
                <w:b/>
                <w:sz w:val="18"/>
                <w:szCs w:val="18"/>
              </w:rPr>
              <w:t>201</w:t>
            </w:r>
            <w:r>
              <w:rPr>
                <w:rFonts w:hint="eastAsia"/>
                <w:b/>
                <w:sz w:val="18"/>
                <w:szCs w:val="18"/>
              </w:rPr>
              <w:t>7</w:t>
            </w:r>
            <w:r>
              <w:rPr>
                <w:b/>
                <w:sz w:val="18"/>
                <w:szCs w:val="18"/>
              </w:rPr>
              <w:t>年</w:t>
            </w:r>
            <w:r>
              <w:rPr>
                <w:rFonts w:hint="eastAsia"/>
                <w:b/>
                <w:sz w:val="18"/>
                <w:szCs w:val="18"/>
              </w:rPr>
              <w:t>12</w:t>
            </w:r>
            <w:r>
              <w:rPr>
                <w:b/>
                <w:sz w:val="18"/>
                <w:szCs w:val="18"/>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1"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投资总概算（万元）</w:t>
            </w:r>
          </w:p>
        </w:tc>
        <w:tc>
          <w:tcPr>
            <w:tcW w:w="5985" w:type="dxa"/>
            <w:gridSpan w:val="11"/>
            <w:vAlign w:val="center"/>
          </w:tcPr>
          <w:p>
            <w:pPr>
              <w:spacing w:line="240" w:lineRule="atLeast"/>
              <w:jc w:val="center"/>
              <w:rPr>
                <w:b/>
                <w:sz w:val="18"/>
                <w:szCs w:val="18"/>
              </w:rPr>
            </w:pPr>
            <w:r>
              <w:rPr>
                <w:rFonts w:hint="eastAsia"/>
                <w:b/>
                <w:sz w:val="18"/>
                <w:szCs w:val="18"/>
              </w:rPr>
              <w:t>500</w:t>
            </w:r>
          </w:p>
        </w:tc>
        <w:tc>
          <w:tcPr>
            <w:tcW w:w="2310" w:type="dxa"/>
            <w:gridSpan w:val="2"/>
            <w:vAlign w:val="center"/>
          </w:tcPr>
          <w:p>
            <w:pPr>
              <w:spacing w:line="240" w:lineRule="atLeast"/>
              <w:jc w:val="center"/>
              <w:rPr>
                <w:b/>
                <w:sz w:val="18"/>
                <w:szCs w:val="18"/>
              </w:rPr>
            </w:pPr>
            <w:r>
              <w:rPr>
                <w:b/>
                <w:sz w:val="18"/>
                <w:szCs w:val="18"/>
              </w:rPr>
              <w:t>环保投资总概算（万元）</w:t>
            </w:r>
          </w:p>
        </w:tc>
        <w:tc>
          <w:tcPr>
            <w:tcW w:w="2100" w:type="dxa"/>
            <w:gridSpan w:val="2"/>
            <w:vAlign w:val="center"/>
          </w:tcPr>
          <w:p>
            <w:pPr>
              <w:spacing w:line="240" w:lineRule="atLeast"/>
              <w:jc w:val="center"/>
              <w:rPr>
                <w:b/>
                <w:sz w:val="18"/>
                <w:szCs w:val="18"/>
              </w:rPr>
            </w:pPr>
            <w:r>
              <w:rPr>
                <w:rFonts w:hint="eastAsia"/>
                <w:b/>
                <w:sz w:val="18"/>
                <w:szCs w:val="18"/>
              </w:rPr>
              <w:t>460</w:t>
            </w:r>
          </w:p>
        </w:tc>
        <w:tc>
          <w:tcPr>
            <w:tcW w:w="1575" w:type="dxa"/>
            <w:gridSpan w:val="2"/>
            <w:vAlign w:val="center"/>
          </w:tcPr>
          <w:p>
            <w:pPr>
              <w:spacing w:line="240" w:lineRule="atLeast"/>
              <w:jc w:val="center"/>
              <w:rPr>
                <w:b/>
                <w:sz w:val="18"/>
                <w:szCs w:val="18"/>
              </w:rPr>
            </w:pPr>
            <w:r>
              <w:rPr>
                <w:b/>
                <w:sz w:val="18"/>
                <w:szCs w:val="18"/>
              </w:rPr>
              <w:t>所占比例（%）</w:t>
            </w:r>
          </w:p>
        </w:tc>
        <w:tc>
          <w:tcPr>
            <w:tcW w:w="2751" w:type="dxa"/>
            <w:gridSpan w:val="4"/>
            <w:vAlign w:val="center"/>
          </w:tcPr>
          <w:p>
            <w:pPr>
              <w:spacing w:line="240" w:lineRule="atLeast"/>
              <w:jc w:val="center"/>
              <w:rPr>
                <w:b/>
                <w:sz w:val="18"/>
                <w:szCs w:val="18"/>
              </w:rPr>
            </w:pPr>
            <w:r>
              <w:rPr>
                <w:rFonts w:hint="eastAsia"/>
                <w:b/>
                <w:sz w:val="18"/>
                <w:szCs w:val="18"/>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环评审批部门</w:t>
            </w:r>
          </w:p>
        </w:tc>
        <w:tc>
          <w:tcPr>
            <w:tcW w:w="5985" w:type="dxa"/>
            <w:gridSpan w:val="11"/>
            <w:vAlign w:val="center"/>
          </w:tcPr>
          <w:p>
            <w:pPr>
              <w:spacing w:line="240" w:lineRule="atLeast"/>
              <w:jc w:val="center"/>
              <w:rPr>
                <w:b/>
                <w:sz w:val="18"/>
                <w:szCs w:val="18"/>
              </w:rPr>
            </w:pPr>
            <w:r>
              <w:rPr>
                <w:rFonts w:hint="eastAsia"/>
                <w:b/>
                <w:sz w:val="18"/>
                <w:szCs w:val="18"/>
              </w:rPr>
              <w:t>江西省</w:t>
            </w:r>
            <w:r>
              <w:rPr>
                <w:b/>
                <w:sz w:val="18"/>
                <w:szCs w:val="18"/>
              </w:rPr>
              <w:t>环境保护局</w:t>
            </w:r>
          </w:p>
        </w:tc>
        <w:tc>
          <w:tcPr>
            <w:tcW w:w="2310" w:type="dxa"/>
            <w:gridSpan w:val="2"/>
            <w:vAlign w:val="center"/>
          </w:tcPr>
          <w:p>
            <w:pPr>
              <w:spacing w:line="240" w:lineRule="atLeast"/>
              <w:jc w:val="center"/>
              <w:rPr>
                <w:b/>
                <w:sz w:val="18"/>
                <w:szCs w:val="18"/>
              </w:rPr>
            </w:pPr>
            <w:r>
              <w:rPr>
                <w:b/>
                <w:sz w:val="18"/>
                <w:szCs w:val="18"/>
              </w:rPr>
              <w:t>批准文号</w:t>
            </w:r>
          </w:p>
        </w:tc>
        <w:tc>
          <w:tcPr>
            <w:tcW w:w="2100" w:type="dxa"/>
            <w:gridSpan w:val="2"/>
            <w:vAlign w:val="center"/>
          </w:tcPr>
          <w:p>
            <w:pPr>
              <w:spacing w:line="240" w:lineRule="atLeast"/>
              <w:jc w:val="center"/>
              <w:rPr>
                <w:b/>
                <w:sz w:val="18"/>
                <w:szCs w:val="18"/>
              </w:rPr>
            </w:pPr>
            <w:r>
              <w:rPr>
                <w:rFonts w:hint="eastAsia"/>
                <w:b/>
                <w:sz w:val="18"/>
                <w:szCs w:val="18"/>
              </w:rPr>
              <w:t>赣环督字[2008]256号</w:t>
            </w:r>
          </w:p>
        </w:tc>
        <w:tc>
          <w:tcPr>
            <w:tcW w:w="1575" w:type="dxa"/>
            <w:gridSpan w:val="2"/>
            <w:vAlign w:val="center"/>
          </w:tcPr>
          <w:p>
            <w:pPr>
              <w:spacing w:line="240" w:lineRule="atLeast"/>
              <w:jc w:val="center"/>
              <w:rPr>
                <w:b/>
                <w:sz w:val="18"/>
                <w:szCs w:val="18"/>
              </w:rPr>
            </w:pPr>
            <w:r>
              <w:rPr>
                <w:b/>
                <w:sz w:val="18"/>
                <w:szCs w:val="18"/>
              </w:rPr>
              <w:t>批准时间</w:t>
            </w:r>
          </w:p>
        </w:tc>
        <w:tc>
          <w:tcPr>
            <w:tcW w:w="2751" w:type="dxa"/>
            <w:gridSpan w:val="4"/>
            <w:vAlign w:val="center"/>
          </w:tcPr>
          <w:p>
            <w:pPr>
              <w:spacing w:line="240" w:lineRule="atLeast"/>
              <w:jc w:val="center"/>
              <w:rPr>
                <w:b/>
                <w:sz w:val="18"/>
                <w:szCs w:val="18"/>
              </w:rPr>
            </w:pPr>
            <w:r>
              <w:rPr>
                <w:rFonts w:hint="eastAsia"/>
                <w:b/>
                <w:sz w:val="18"/>
                <w:szCs w:val="18"/>
              </w:rPr>
              <w:t>2008.6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初步设计审批部门</w:t>
            </w:r>
          </w:p>
        </w:tc>
        <w:tc>
          <w:tcPr>
            <w:tcW w:w="5985" w:type="dxa"/>
            <w:gridSpan w:val="11"/>
            <w:vAlign w:val="center"/>
          </w:tcPr>
          <w:p>
            <w:pPr>
              <w:spacing w:line="240" w:lineRule="atLeast"/>
              <w:jc w:val="center"/>
              <w:rPr>
                <w:b/>
                <w:sz w:val="18"/>
                <w:szCs w:val="18"/>
              </w:rPr>
            </w:pPr>
            <w:r>
              <w:rPr>
                <w:b/>
                <w:sz w:val="18"/>
                <w:szCs w:val="18"/>
              </w:rPr>
              <w:t>/</w:t>
            </w:r>
          </w:p>
        </w:tc>
        <w:tc>
          <w:tcPr>
            <w:tcW w:w="2310" w:type="dxa"/>
            <w:gridSpan w:val="2"/>
            <w:vAlign w:val="center"/>
          </w:tcPr>
          <w:p>
            <w:pPr>
              <w:spacing w:line="240" w:lineRule="atLeast"/>
              <w:jc w:val="center"/>
              <w:rPr>
                <w:b/>
                <w:sz w:val="18"/>
                <w:szCs w:val="18"/>
              </w:rPr>
            </w:pPr>
            <w:r>
              <w:rPr>
                <w:b/>
                <w:sz w:val="18"/>
                <w:szCs w:val="18"/>
              </w:rPr>
              <w:t>批准文号</w:t>
            </w:r>
          </w:p>
        </w:tc>
        <w:tc>
          <w:tcPr>
            <w:tcW w:w="2100" w:type="dxa"/>
            <w:gridSpan w:val="2"/>
            <w:vAlign w:val="center"/>
          </w:tcPr>
          <w:p>
            <w:pPr>
              <w:spacing w:line="240" w:lineRule="atLeast"/>
              <w:jc w:val="center"/>
              <w:rPr>
                <w:b/>
                <w:sz w:val="18"/>
                <w:szCs w:val="18"/>
              </w:rPr>
            </w:pPr>
            <w:r>
              <w:rPr>
                <w:b/>
                <w:sz w:val="18"/>
                <w:szCs w:val="18"/>
              </w:rPr>
              <w:t>/</w:t>
            </w:r>
          </w:p>
        </w:tc>
        <w:tc>
          <w:tcPr>
            <w:tcW w:w="1575" w:type="dxa"/>
            <w:gridSpan w:val="2"/>
            <w:vAlign w:val="center"/>
          </w:tcPr>
          <w:p>
            <w:pPr>
              <w:spacing w:line="240" w:lineRule="atLeast"/>
              <w:jc w:val="center"/>
              <w:rPr>
                <w:b/>
                <w:sz w:val="18"/>
                <w:szCs w:val="18"/>
              </w:rPr>
            </w:pPr>
            <w:r>
              <w:rPr>
                <w:b/>
                <w:sz w:val="18"/>
                <w:szCs w:val="18"/>
              </w:rPr>
              <w:t>批准时间</w:t>
            </w:r>
          </w:p>
        </w:tc>
        <w:tc>
          <w:tcPr>
            <w:tcW w:w="2751" w:type="dxa"/>
            <w:gridSpan w:val="4"/>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环保验收审批部门</w:t>
            </w:r>
          </w:p>
        </w:tc>
        <w:tc>
          <w:tcPr>
            <w:tcW w:w="5985" w:type="dxa"/>
            <w:gridSpan w:val="11"/>
            <w:vAlign w:val="center"/>
          </w:tcPr>
          <w:p>
            <w:pPr>
              <w:spacing w:line="240" w:lineRule="atLeast"/>
              <w:jc w:val="center"/>
              <w:rPr>
                <w:b/>
                <w:sz w:val="18"/>
                <w:szCs w:val="18"/>
              </w:rPr>
            </w:pPr>
            <w:r>
              <w:rPr>
                <w:b/>
                <w:sz w:val="18"/>
                <w:szCs w:val="18"/>
              </w:rPr>
              <w:t>/</w:t>
            </w:r>
          </w:p>
        </w:tc>
        <w:tc>
          <w:tcPr>
            <w:tcW w:w="2310" w:type="dxa"/>
            <w:gridSpan w:val="2"/>
            <w:vAlign w:val="center"/>
          </w:tcPr>
          <w:p>
            <w:pPr>
              <w:spacing w:line="240" w:lineRule="atLeast"/>
              <w:jc w:val="center"/>
              <w:rPr>
                <w:b/>
                <w:sz w:val="18"/>
                <w:szCs w:val="18"/>
              </w:rPr>
            </w:pPr>
            <w:r>
              <w:rPr>
                <w:b/>
                <w:sz w:val="18"/>
                <w:szCs w:val="18"/>
              </w:rPr>
              <w:t>批准文号</w:t>
            </w:r>
          </w:p>
        </w:tc>
        <w:tc>
          <w:tcPr>
            <w:tcW w:w="2100" w:type="dxa"/>
            <w:gridSpan w:val="2"/>
            <w:vAlign w:val="center"/>
          </w:tcPr>
          <w:p>
            <w:pPr>
              <w:spacing w:line="240" w:lineRule="atLeast"/>
              <w:jc w:val="center"/>
              <w:rPr>
                <w:b/>
                <w:sz w:val="18"/>
                <w:szCs w:val="18"/>
              </w:rPr>
            </w:pPr>
            <w:r>
              <w:rPr>
                <w:b/>
                <w:sz w:val="18"/>
                <w:szCs w:val="18"/>
              </w:rPr>
              <w:t>/</w:t>
            </w:r>
          </w:p>
        </w:tc>
        <w:tc>
          <w:tcPr>
            <w:tcW w:w="1575" w:type="dxa"/>
            <w:gridSpan w:val="2"/>
            <w:vAlign w:val="center"/>
          </w:tcPr>
          <w:p>
            <w:pPr>
              <w:spacing w:line="240" w:lineRule="atLeast"/>
              <w:jc w:val="center"/>
              <w:rPr>
                <w:b/>
                <w:sz w:val="18"/>
                <w:szCs w:val="18"/>
              </w:rPr>
            </w:pPr>
            <w:r>
              <w:rPr>
                <w:b/>
                <w:sz w:val="18"/>
                <w:szCs w:val="18"/>
              </w:rPr>
              <w:t>批准时间</w:t>
            </w:r>
          </w:p>
        </w:tc>
        <w:tc>
          <w:tcPr>
            <w:tcW w:w="2751" w:type="dxa"/>
            <w:gridSpan w:val="4"/>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环保设施设计单位</w:t>
            </w:r>
          </w:p>
        </w:tc>
        <w:tc>
          <w:tcPr>
            <w:tcW w:w="3255" w:type="dxa"/>
            <w:gridSpan w:val="5"/>
            <w:vAlign w:val="center"/>
          </w:tcPr>
          <w:p>
            <w:pPr>
              <w:spacing w:line="240" w:lineRule="atLeast"/>
              <w:jc w:val="center"/>
              <w:rPr>
                <w:b/>
                <w:sz w:val="18"/>
                <w:szCs w:val="18"/>
              </w:rPr>
            </w:pPr>
            <w:r>
              <w:rPr>
                <w:rFonts w:hint="eastAsia"/>
                <w:b/>
                <w:sz w:val="18"/>
                <w:szCs w:val="18"/>
              </w:rPr>
              <w:t>中国市政中南设计研究院</w:t>
            </w:r>
          </w:p>
        </w:tc>
        <w:tc>
          <w:tcPr>
            <w:tcW w:w="2730" w:type="dxa"/>
            <w:gridSpan w:val="6"/>
            <w:vAlign w:val="center"/>
          </w:tcPr>
          <w:p>
            <w:pPr>
              <w:spacing w:line="240" w:lineRule="atLeast"/>
              <w:jc w:val="center"/>
              <w:rPr>
                <w:b/>
                <w:sz w:val="18"/>
                <w:szCs w:val="18"/>
              </w:rPr>
            </w:pPr>
            <w:r>
              <w:rPr>
                <w:b/>
                <w:sz w:val="18"/>
                <w:szCs w:val="18"/>
              </w:rPr>
              <w:t>环保设施施工单位</w:t>
            </w:r>
          </w:p>
        </w:tc>
        <w:tc>
          <w:tcPr>
            <w:tcW w:w="2310" w:type="dxa"/>
            <w:gridSpan w:val="2"/>
            <w:vAlign w:val="center"/>
          </w:tcPr>
          <w:p>
            <w:pPr>
              <w:spacing w:line="240" w:lineRule="atLeast"/>
              <w:jc w:val="center"/>
              <w:rPr>
                <w:b/>
                <w:sz w:val="18"/>
                <w:szCs w:val="18"/>
              </w:rPr>
            </w:pPr>
            <w:r>
              <w:rPr>
                <w:rFonts w:hint="eastAsia"/>
                <w:b/>
                <w:sz w:val="18"/>
                <w:szCs w:val="18"/>
              </w:rPr>
              <w:t>江西商龙建设工程有限公司</w:t>
            </w:r>
          </w:p>
        </w:tc>
        <w:tc>
          <w:tcPr>
            <w:tcW w:w="2100" w:type="dxa"/>
            <w:gridSpan w:val="2"/>
            <w:vAlign w:val="center"/>
          </w:tcPr>
          <w:p>
            <w:pPr>
              <w:spacing w:line="240" w:lineRule="atLeast"/>
              <w:jc w:val="center"/>
              <w:rPr>
                <w:b/>
                <w:sz w:val="18"/>
                <w:szCs w:val="18"/>
              </w:rPr>
            </w:pPr>
            <w:r>
              <w:rPr>
                <w:b/>
                <w:sz w:val="18"/>
                <w:szCs w:val="18"/>
              </w:rPr>
              <w:t>环保设施监测单位</w:t>
            </w:r>
          </w:p>
        </w:tc>
        <w:tc>
          <w:tcPr>
            <w:tcW w:w="4326" w:type="dxa"/>
            <w:gridSpan w:val="6"/>
            <w:vAlign w:val="center"/>
          </w:tcPr>
          <w:p>
            <w:pPr>
              <w:spacing w:line="240" w:lineRule="atLeast"/>
              <w:jc w:val="center"/>
              <w:rPr>
                <w:b/>
                <w:sz w:val="18"/>
                <w:szCs w:val="18"/>
              </w:rPr>
            </w:pPr>
            <w:r>
              <w:rPr>
                <w:b/>
                <w:sz w:val="18"/>
                <w:szCs w:val="18"/>
              </w:rPr>
              <w:t>江西动力环境检测有限公司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tcPr>
          <w:p>
            <w:pPr>
              <w:spacing w:line="240" w:lineRule="atLeast"/>
              <w:jc w:val="center"/>
              <w:rPr>
                <w:b/>
                <w:sz w:val="18"/>
                <w:szCs w:val="18"/>
              </w:rPr>
            </w:pPr>
            <w:r>
              <w:rPr>
                <w:b/>
                <w:sz w:val="18"/>
                <w:szCs w:val="18"/>
              </w:rPr>
              <w:t>实际总投资（万元）</w:t>
            </w:r>
          </w:p>
        </w:tc>
        <w:tc>
          <w:tcPr>
            <w:tcW w:w="5985" w:type="dxa"/>
            <w:gridSpan w:val="11"/>
            <w:vAlign w:val="center"/>
          </w:tcPr>
          <w:p>
            <w:pPr>
              <w:spacing w:line="240" w:lineRule="atLeast"/>
              <w:jc w:val="center"/>
              <w:rPr>
                <w:b/>
                <w:sz w:val="18"/>
                <w:szCs w:val="18"/>
              </w:rPr>
            </w:pPr>
            <w:r>
              <w:rPr>
                <w:rFonts w:hint="eastAsia"/>
                <w:b/>
                <w:sz w:val="18"/>
                <w:szCs w:val="18"/>
              </w:rPr>
              <w:t>550</w:t>
            </w:r>
          </w:p>
        </w:tc>
        <w:tc>
          <w:tcPr>
            <w:tcW w:w="2310" w:type="dxa"/>
            <w:gridSpan w:val="2"/>
            <w:vAlign w:val="center"/>
          </w:tcPr>
          <w:p>
            <w:pPr>
              <w:spacing w:line="240" w:lineRule="atLeast"/>
              <w:jc w:val="center"/>
              <w:rPr>
                <w:b/>
                <w:sz w:val="18"/>
                <w:szCs w:val="18"/>
              </w:rPr>
            </w:pPr>
            <w:r>
              <w:rPr>
                <w:b/>
                <w:sz w:val="18"/>
                <w:szCs w:val="18"/>
              </w:rPr>
              <w:t>实际环保投资（万元）</w:t>
            </w:r>
          </w:p>
        </w:tc>
        <w:tc>
          <w:tcPr>
            <w:tcW w:w="2100" w:type="dxa"/>
            <w:gridSpan w:val="2"/>
            <w:vAlign w:val="center"/>
          </w:tcPr>
          <w:p>
            <w:pPr>
              <w:spacing w:line="240" w:lineRule="atLeast"/>
              <w:jc w:val="center"/>
              <w:rPr>
                <w:b/>
                <w:sz w:val="18"/>
                <w:szCs w:val="18"/>
              </w:rPr>
            </w:pPr>
            <w:r>
              <w:rPr>
                <w:rFonts w:hint="eastAsia"/>
                <w:b/>
                <w:sz w:val="18"/>
                <w:szCs w:val="18"/>
              </w:rPr>
              <w:t>500</w:t>
            </w:r>
          </w:p>
        </w:tc>
        <w:tc>
          <w:tcPr>
            <w:tcW w:w="1575" w:type="dxa"/>
            <w:gridSpan w:val="2"/>
            <w:vAlign w:val="center"/>
          </w:tcPr>
          <w:p>
            <w:pPr>
              <w:spacing w:line="240" w:lineRule="atLeast"/>
              <w:jc w:val="center"/>
              <w:rPr>
                <w:b/>
                <w:sz w:val="18"/>
                <w:szCs w:val="18"/>
              </w:rPr>
            </w:pPr>
            <w:r>
              <w:rPr>
                <w:b/>
                <w:sz w:val="18"/>
                <w:szCs w:val="18"/>
              </w:rPr>
              <w:t>所占比例（%）</w:t>
            </w:r>
          </w:p>
        </w:tc>
        <w:tc>
          <w:tcPr>
            <w:tcW w:w="2751" w:type="dxa"/>
            <w:gridSpan w:val="4"/>
            <w:vAlign w:val="center"/>
          </w:tcPr>
          <w:p>
            <w:pPr>
              <w:spacing w:line="240" w:lineRule="atLeast"/>
              <w:jc w:val="center"/>
              <w:rPr>
                <w:b/>
                <w:sz w:val="18"/>
                <w:szCs w:val="18"/>
              </w:rPr>
            </w:pPr>
            <w:r>
              <w:rPr>
                <w:rFonts w:hint="eastAsia"/>
                <w:b/>
                <w:sz w:val="18"/>
                <w:szCs w:val="18"/>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废水治理（万元）</w:t>
            </w:r>
          </w:p>
        </w:tc>
        <w:tc>
          <w:tcPr>
            <w:tcW w:w="1050" w:type="dxa"/>
            <w:vAlign w:val="center"/>
          </w:tcPr>
          <w:p>
            <w:pPr>
              <w:spacing w:line="240" w:lineRule="atLeast"/>
              <w:jc w:val="center"/>
              <w:rPr>
                <w:b/>
                <w:sz w:val="18"/>
                <w:szCs w:val="18"/>
              </w:rPr>
            </w:pPr>
            <w:r>
              <w:rPr>
                <w:rFonts w:hint="eastAsia"/>
                <w:b/>
                <w:sz w:val="18"/>
                <w:szCs w:val="18"/>
              </w:rPr>
              <w:t>450</w:t>
            </w:r>
          </w:p>
        </w:tc>
        <w:tc>
          <w:tcPr>
            <w:tcW w:w="1575" w:type="dxa"/>
            <w:gridSpan w:val="3"/>
            <w:vAlign w:val="center"/>
          </w:tcPr>
          <w:p>
            <w:pPr>
              <w:spacing w:line="240" w:lineRule="atLeast"/>
              <w:jc w:val="center"/>
              <w:rPr>
                <w:b/>
                <w:sz w:val="18"/>
                <w:szCs w:val="18"/>
              </w:rPr>
            </w:pPr>
            <w:r>
              <w:rPr>
                <w:b/>
                <w:sz w:val="18"/>
                <w:szCs w:val="18"/>
              </w:rPr>
              <w:t>废气治理（万元）</w:t>
            </w:r>
          </w:p>
        </w:tc>
        <w:tc>
          <w:tcPr>
            <w:tcW w:w="1155" w:type="dxa"/>
            <w:gridSpan w:val="3"/>
            <w:vAlign w:val="center"/>
          </w:tcPr>
          <w:p>
            <w:pPr>
              <w:spacing w:line="240" w:lineRule="atLeast"/>
              <w:jc w:val="center"/>
              <w:rPr>
                <w:b/>
                <w:sz w:val="18"/>
                <w:szCs w:val="18"/>
              </w:rPr>
            </w:pPr>
            <w:r>
              <w:rPr>
                <w:rFonts w:hint="eastAsia"/>
                <w:b/>
                <w:sz w:val="18"/>
                <w:szCs w:val="18"/>
              </w:rPr>
              <w:t>10</w:t>
            </w:r>
          </w:p>
        </w:tc>
        <w:tc>
          <w:tcPr>
            <w:tcW w:w="1155" w:type="dxa"/>
            <w:gridSpan w:val="2"/>
            <w:vAlign w:val="center"/>
          </w:tcPr>
          <w:p>
            <w:pPr>
              <w:spacing w:line="240" w:lineRule="atLeast"/>
              <w:jc w:val="center"/>
              <w:rPr>
                <w:b/>
                <w:sz w:val="18"/>
                <w:szCs w:val="18"/>
              </w:rPr>
            </w:pPr>
            <w:r>
              <w:rPr>
                <w:b/>
                <w:sz w:val="18"/>
                <w:szCs w:val="18"/>
              </w:rPr>
              <w:t>噪声治理（万元）</w:t>
            </w:r>
          </w:p>
        </w:tc>
        <w:tc>
          <w:tcPr>
            <w:tcW w:w="1050" w:type="dxa"/>
            <w:gridSpan w:val="2"/>
            <w:vAlign w:val="center"/>
          </w:tcPr>
          <w:p>
            <w:pPr>
              <w:spacing w:line="240" w:lineRule="atLeast"/>
              <w:jc w:val="center"/>
              <w:rPr>
                <w:b/>
                <w:sz w:val="18"/>
                <w:szCs w:val="18"/>
              </w:rPr>
            </w:pPr>
            <w:r>
              <w:rPr>
                <w:rFonts w:hint="eastAsia"/>
                <w:b/>
                <w:sz w:val="18"/>
                <w:szCs w:val="18"/>
              </w:rPr>
              <w:t>5</w:t>
            </w:r>
          </w:p>
        </w:tc>
        <w:tc>
          <w:tcPr>
            <w:tcW w:w="2310" w:type="dxa"/>
            <w:gridSpan w:val="2"/>
            <w:vAlign w:val="center"/>
          </w:tcPr>
          <w:p>
            <w:pPr>
              <w:spacing w:line="240" w:lineRule="atLeast"/>
              <w:jc w:val="center"/>
              <w:rPr>
                <w:b/>
                <w:sz w:val="18"/>
                <w:szCs w:val="18"/>
              </w:rPr>
            </w:pPr>
            <w:r>
              <w:rPr>
                <w:b/>
                <w:sz w:val="18"/>
                <w:szCs w:val="18"/>
              </w:rPr>
              <w:t>固废治理（万元）</w:t>
            </w:r>
          </w:p>
        </w:tc>
        <w:tc>
          <w:tcPr>
            <w:tcW w:w="1050" w:type="dxa"/>
            <w:vAlign w:val="center"/>
          </w:tcPr>
          <w:p>
            <w:pPr>
              <w:spacing w:line="240" w:lineRule="atLeast"/>
              <w:jc w:val="center"/>
              <w:rPr>
                <w:b/>
                <w:sz w:val="18"/>
                <w:szCs w:val="18"/>
              </w:rPr>
            </w:pPr>
            <w:r>
              <w:rPr>
                <w:rFonts w:hint="eastAsia"/>
                <w:b/>
                <w:sz w:val="18"/>
                <w:szCs w:val="18"/>
              </w:rPr>
              <w:t>30</w:t>
            </w:r>
          </w:p>
        </w:tc>
        <w:tc>
          <w:tcPr>
            <w:tcW w:w="1050" w:type="dxa"/>
            <w:vAlign w:val="center"/>
          </w:tcPr>
          <w:p>
            <w:pPr>
              <w:spacing w:line="240" w:lineRule="atLeast"/>
              <w:jc w:val="center"/>
              <w:rPr>
                <w:b/>
                <w:sz w:val="18"/>
                <w:szCs w:val="18"/>
              </w:rPr>
            </w:pPr>
            <w:r>
              <w:rPr>
                <w:b/>
                <w:sz w:val="18"/>
                <w:szCs w:val="18"/>
              </w:rPr>
              <w:t>绿化及生态（万元）</w:t>
            </w:r>
          </w:p>
        </w:tc>
        <w:tc>
          <w:tcPr>
            <w:tcW w:w="1575" w:type="dxa"/>
            <w:gridSpan w:val="2"/>
            <w:vAlign w:val="center"/>
          </w:tcPr>
          <w:p>
            <w:pPr>
              <w:spacing w:line="240" w:lineRule="atLeast"/>
              <w:jc w:val="center"/>
              <w:rPr>
                <w:b/>
                <w:sz w:val="18"/>
                <w:szCs w:val="18"/>
              </w:rPr>
            </w:pPr>
            <w:r>
              <w:rPr>
                <w:rFonts w:hint="eastAsia"/>
                <w:b/>
                <w:sz w:val="18"/>
                <w:szCs w:val="18"/>
              </w:rPr>
              <w:t>5</w:t>
            </w:r>
          </w:p>
        </w:tc>
        <w:tc>
          <w:tcPr>
            <w:tcW w:w="1285" w:type="dxa"/>
            <w:gridSpan w:val="2"/>
            <w:vAlign w:val="center"/>
          </w:tcPr>
          <w:p>
            <w:pPr>
              <w:spacing w:line="240" w:lineRule="atLeast"/>
              <w:jc w:val="center"/>
              <w:rPr>
                <w:b/>
                <w:sz w:val="18"/>
                <w:szCs w:val="18"/>
              </w:rPr>
            </w:pPr>
            <w:r>
              <w:rPr>
                <w:b/>
                <w:sz w:val="18"/>
                <w:szCs w:val="18"/>
              </w:rPr>
              <w:t>其它（万元）</w:t>
            </w:r>
          </w:p>
        </w:tc>
        <w:tc>
          <w:tcPr>
            <w:tcW w:w="1466" w:type="dxa"/>
            <w:gridSpan w:val="2"/>
            <w:vAlign w:val="center"/>
          </w:tcPr>
          <w:p>
            <w:pPr>
              <w:spacing w:line="240" w:lineRule="atLeast"/>
              <w:jc w:val="center"/>
              <w:rPr>
                <w:b/>
                <w:sz w:val="18"/>
                <w:szCs w:val="18"/>
              </w:rPr>
            </w:pPr>
            <w:r>
              <w:rPr>
                <w:rFonts w:hint="eastAsia"/>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新增废水处理设施能力</w:t>
            </w:r>
          </w:p>
        </w:tc>
        <w:tc>
          <w:tcPr>
            <w:tcW w:w="5985" w:type="dxa"/>
            <w:gridSpan w:val="11"/>
            <w:vAlign w:val="center"/>
          </w:tcPr>
          <w:p>
            <w:pPr>
              <w:spacing w:line="240" w:lineRule="atLeast"/>
              <w:jc w:val="center"/>
              <w:rPr>
                <w:b/>
                <w:sz w:val="18"/>
                <w:szCs w:val="18"/>
              </w:rPr>
            </w:pPr>
            <w:r>
              <w:rPr>
                <w:b/>
                <w:sz w:val="18"/>
                <w:szCs w:val="18"/>
              </w:rPr>
              <w:t>/</w:t>
            </w:r>
          </w:p>
        </w:tc>
        <w:tc>
          <w:tcPr>
            <w:tcW w:w="2310" w:type="dxa"/>
            <w:gridSpan w:val="2"/>
            <w:vAlign w:val="center"/>
          </w:tcPr>
          <w:p>
            <w:pPr>
              <w:spacing w:line="240" w:lineRule="atLeast"/>
              <w:jc w:val="center"/>
              <w:rPr>
                <w:b/>
                <w:sz w:val="18"/>
                <w:szCs w:val="18"/>
              </w:rPr>
            </w:pPr>
            <w:r>
              <w:rPr>
                <w:b/>
                <w:sz w:val="18"/>
                <w:szCs w:val="18"/>
              </w:rPr>
              <w:t>新增废气处理设施能力</w:t>
            </w:r>
          </w:p>
        </w:tc>
        <w:tc>
          <w:tcPr>
            <w:tcW w:w="2100" w:type="dxa"/>
            <w:gridSpan w:val="2"/>
            <w:vAlign w:val="center"/>
          </w:tcPr>
          <w:p>
            <w:pPr>
              <w:spacing w:line="240" w:lineRule="atLeast"/>
              <w:jc w:val="center"/>
              <w:rPr>
                <w:b/>
                <w:sz w:val="18"/>
                <w:szCs w:val="18"/>
              </w:rPr>
            </w:pPr>
            <w:r>
              <w:rPr>
                <w:b/>
                <w:sz w:val="18"/>
                <w:szCs w:val="18"/>
              </w:rPr>
              <w:t>/</w:t>
            </w:r>
          </w:p>
        </w:tc>
        <w:tc>
          <w:tcPr>
            <w:tcW w:w="1575" w:type="dxa"/>
            <w:gridSpan w:val="2"/>
            <w:vAlign w:val="center"/>
          </w:tcPr>
          <w:p>
            <w:pPr>
              <w:spacing w:line="240" w:lineRule="atLeast"/>
              <w:jc w:val="center"/>
              <w:rPr>
                <w:b/>
                <w:sz w:val="18"/>
                <w:szCs w:val="18"/>
              </w:rPr>
            </w:pPr>
            <w:r>
              <w:rPr>
                <w:b/>
                <w:sz w:val="18"/>
                <w:szCs w:val="18"/>
              </w:rPr>
              <w:t>年平均工作时</w:t>
            </w:r>
          </w:p>
        </w:tc>
        <w:tc>
          <w:tcPr>
            <w:tcW w:w="2751" w:type="dxa"/>
            <w:gridSpan w:val="4"/>
            <w:vAlign w:val="center"/>
          </w:tcPr>
          <w:p>
            <w:pPr>
              <w:spacing w:line="240" w:lineRule="atLeast"/>
              <w:jc w:val="center"/>
              <w:rPr>
                <w:b/>
                <w:sz w:val="18"/>
                <w:szCs w:val="18"/>
              </w:rPr>
            </w:pPr>
            <w:r>
              <w:rPr>
                <w:rFonts w:hint="eastAsia"/>
                <w:b/>
                <w:sz w:val="18"/>
                <w:szCs w:val="18"/>
              </w:rPr>
              <w:t>8760</w:t>
            </w:r>
            <w:r>
              <w:rPr>
                <w:b/>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0" w:hRule="atLeast"/>
          <w:jc w:val="center"/>
        </w:trPr>
        <w:tc>
          <w:tcPr>
            <w:tcW w:w="2721" w:type="dxa"/>
            <w:gridSpan w:val="3"/>
            <w:vAlign w:val="center"/>
          </w:tcPr>
          <w:p>
            <w:pPr>
              <w:spacing w:line="240" w:lineRule="atLeast"/>
              <w:jc w:val="center"/>
              <w:rPr>
                <w:b/>
                <w:sz w:val="18"/>
                <w:szCs w:val="18"/>
              </w:rPr>
            </w:pPr>
            <w:r>
              <w:rPr>
                <w:b/>
                <w:sz w:val="18"/>
                <w:szCs w:val="18"/>
              </w:rPr>
              <w:t>建设单位</w:t>
            </w:r>
          </w:p>
        </w:tc>
        <w:tc>
          <w:tcPr>
            <w:tcW w:w="3420" w:type="dxa"/>
            <w:gridSpan w:val="6"/>
            <w:vAlign w:val="center"/>
          </w:tcPr>
          <w:p>
            <w:pPr>
              <w:spacing w:line="240" w:lineRule="atLeast"/>
              <w:jc w:val="center"/>
              <w:rPr>
                <w:b/>
                <w:sz w:val="18"/>
                <w:szCs w:val="18"/>
              </w:rPr>
            </w:pPr>
            <w:r>
              <w:rPr>
                <w:rFonts w:hint="eastAsia"/>
                <w:b/>
                <w:sz w:val="18"/>
                <w:szCs w:val="18"/>
              </w:rPr>
              <w:t>石城县城镇建设投资经营集团有限公司</w:t>
            </w:r>
          </w:p>
        </w:tc>
        <w:tc>
          <w:tcPr>
            <w:tcW w:w="1155" w:type="dxa"/>
            <w:gridSpan w:val="2"/>
            <w:vAlign w:val="center"/>
          </w:tcPr>
          <w:p>
            <w:pPr>
              <w:spacing w:line="240" w:lineRule="atLeast"/>
              <w:jc w:val="center"/>
              <w:rPr>
                <w:b/>
                <w:sz w:val="18"/>
                <w:szCs w:val="18"/>
              </w:rPr>
            </w:pPr>
            <w:r>
              <w:rPr>
                <w:b/>
                <w:sz w:val="18"/>
                <w:szCs w:val="18"/>
              </w:rPr>
              <w:t>邮政编码</w:t>
            </w:r>
          </w:p>
        </w:tc>
        <w:tc>
          <w:tcPr>
            <w:tcW w:w="1410" w:type="dxa"/>
            <w:gridSpan w:val="3"/>
            <w:vAlign w:val="center"/>
          </w:tcPr>
          <w:p>
            <w:pPr>
              <w:spacing w:line="240" w:lineRule="atLeast"/>
              <w:jc w:val="center"/>
              <w:rPr>
                <w:b/>
                <w:sz w:val="18"/>
                <w:szCs w:val="18"/>
              </w:rPr>
            </w:pPr>
            <w:r>
              <w:rPr>
                <w:rFonts w:hint="eastAsia"/>
                <w:b/>
                <w:sz w:val="18"/>
                <w:szCs w:val="18"/>
              </w:rPr>
              <w:t>342700</w:t>
            </w:r>
          </w:p>
        </w:tc>
        <w:tc>
          <w:tcPr>
            <w:tcW w:w="2310" w:type="dxa"/>
            <w:gridSpan w:val="2"/>
            <w:vAlign w:val="center"/>
          </w:tcPr>
          <w:p>
            <w:pPr>
              <w:spacing w:line="240" w:lineRule="atLeast"/>
              <w:jc w:val="center"/>
              <w:rPr>
                <w:b/>
                <w:sz w:val="18"/>
                <w:szCs w:val="18"/>
              </w:rPr>
            </w:pPr>
            <w:r>
              <w:rPr>
                <w:b/>
                <w:sz w:val="18"/>
                <w:szCs w:val="18"/>
              </w:rPr>
              <w:t>联系电话</w:t>
            </w:r>
          </w:p>
        </w:tc>
        <w:tc>
          <w:tcPr>
            <w:tcW w:w="2100" w:type="dxa"/>
            <w:gridSpan w:val="2"/>
            <w:vAlign w:val="center"/>
          </w:tcPr>
          <w:p>
            <w:pPr>
              <w:spacing w:line="240" w:lineRule="atLeast"/>
              <w:jc w:val="center"/>
              <w:rPr>
                <w:b/>
                <w:sz w:val="18"/>
                <w:szCs w:val="18"/>
              </w:rPr>
            </w:pPr>
            <w:r>
              <w:rPr>
                <w:rFonts w:hint="eastAsia"/>
                <w:b/>
                <w:sz w:val="18"/>
                <w:szCs w:val="18"/>
              </w:rPr>
              <w:t>0797-5711366</w:t>
            </w:r>
          </w:p>
        </w:tc>
        <w:tc>
          <w:tcPr>
            <w:tcW w:w="1575" w:type="dxa"/>
            <w:gridSpan w:val="2"/>
            <w:vAlign w:val="center"/>
          </w:tcPr>
          <w:p>
            <w:pPr>
              <w:spacing w:line="240" w:lineRule="atLeast"/>
              <w:jc w:val="center"/>
              <w:rPr>
                <w:b/>
                <w:sz w:val="18"/>
                <w:szCs w:val="18"/>
              </w:rPr>
            </w:pPr>
            <w:r>
              <w:rPr>
                <w:b/>
                <w:sz w:val="18"/>
                <w:szCs w:val="18"/>
              </w:rPr>
              <w:t>环评单位</w:t>
            </w:r>
          </w:p>
        </w:tc>
        <w:tc>
          <w:tcPr>
            <w:tcW w:w="2751" w:type="dxa"/>
            <w:gridSpan w:val="4"/>
            <w:vAlign w:val="center"/>
          </w:tcPr>
          <w:p>
            <w:pPr>
              <w:spacing w:line="240" w:lineRule="atLeast"/>
              <w:jc w:val="center"/>
              <w:rPr>
                <w:b/>
                <w:sz w:val="18"/>
                <w:szCs w:val="18"/>
              </w:rPr>
            </w:pPr>
            <w:r>
              <w:rPr>
                <w:rFonts w:hint="eastAsia"/>
                <w:b/>
                <w:sz w:val="18"/>
                <w:szCs w:val="18"/>
              </w:rPr>
              <w:t>江西省环境保护科学研究院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21" w:type="dxa"/>
            <w:vMerge w:val="restart"/>
            <w:vAlign w:val="center"/>
          </w:tcPr>
          <w:p>
            <w:pPr>
              <w:spacing w:line="240" w:lineRule="atLeast"/>
              <w:jc w:val="center"/>
              <w:rPr>
                <w:b/>
                <w:sz w:val="18"/>
                <w:szCs w:val="18"/>
              </w:rPr>
            </w:pPr>
            <w:r>
              <w:rPr>
                <w:b/>
                <w:sz w:val="18"/>
                <w:szCs w:val="18"/>
              </w:rPr>
              <w:t>污染物排放达标与总量控制（工业建设项目）</w:t>
            </w:r>
          </w:p>
        </w:tc>
        <w:tc>
          <w:tcPr>
            <w:tcW w:w="2100" w:type="dxa"/>
            <w:gridSpan w:val="2"/>
            <w:vAlign w:val="center"/>
          </w:tcPr>
          <w:p>
            <w:pPr>
              <w:spacing w:line="240" w:lineRule="atLeast"/>
              <w:jc w:val="center"/>
              <w:rPr>
                <w:b/>
                <w:sz w:val="18"/>
                <w:szCs w:val="18"/>
              </w:rPr>
            </w:pPr>
            <w:r>
              <w:rPr>
                <w:b/>
                <w:sz w:val="18"/>
                <w:szCs w:val="18"/>
              </w:rPr>
              <w:t>污染物</w:t>
            </w:r>
          </w:p>
        </w:tc>
        <w:tc>
          <w:tcPr>
            <w:tcW w:w="1260" w:type="dxa"/>
            <w:gridSpan w:val="2"/>
            <w:vAlign w:val="center"/>
          </w:tcPr>
          <w:p>
            <w:pPr>
              <w:spacing w:line="240" w:lineRule="atLeast"/>
              <w:jc w:val="center"/>
              <w:rPr>
                <w:b/>
                <w:sz w:val="18"/>
                <w:szCs w:val="18"/>
              </w:rPr>
            </w:pPr>
            <w:r>
              <w:rPr>
                <w:b/>
                <w:sz w:val="18"/>
                <w:szCs w:val="18"/>
              </w:rPr>
              <w:t>原有排</w:t>
            </w:r>
          </w:p>
          <w:p>
            <w:pPr>
              <w:spacing w:line="240" w:lineRule="atLeast"/>
              <w:jc w:val="center"/>
              <w:rPr>
                <w:b/>
                <w:sz w:val="18"/>
                <w:szCs w:val="18"/>
              </w:rPr>
            </w:pPr>
            <w:r>
              <w:rPr>
                <w:b/>
                <w:sz w:val="18"/>
                <w:szCs w:val="18"/>
              </w:rPr>
              <w:t>放量</w:t>
            </w:r>
          </w:p>
          <w:p>
            <w:pPr>
              <w:spacing w:line="240" w:lineRule="atLeast"/>
              <w:jc w:val="center"/>
              <w:rPr>
                <w:b/>
                <w:sz w:val="18"/>
                <w:szCs w:val="18"/>
              </w:rPr>
            </w:pPr>
            <w:r>
              <w:rPr>
                <w:b/>
                <w:sz w:val="18"/>
                <w:szCs w:val="18"/>
              </w:rPr>
              <w:t xml:space="preserve">(1) </w:t>
            </w:r>
          </w:p>
        </w:tc>
        <w:tc>
          <w:tcPr>
            <w:tcW w:w="2160" w:type="dxa"/>
            <w:gridSpan w:val="4"/>
            <w:vAlign w:val="center"/>
          </w:tcPr>
          <w:p>
            <w:pPr>
              <w:spacing w:line="240" w:lineRule="atLeast"/>
              <w:jc w:val="center"/>
              <w:rPr>
                <w:b/>
                <w:sz w:val="18"/>
                <w:szCs w:val="18"/>
              </w:rPr>
            </w:pPr>
            <w:r>
              <w:rPr>
                <w:b/>
                <w:sz w:val="18"/>
                <w:szCs w:val="18"/>
              </w:rPr>
              <w:t>本期工程实际排</w:t>
            </w:r>
          </w:p>
          <w:p>
            <w:pPr>
              <w:spacing w:line="240" w:lineRule="atLeast"/>
              <w:jc w:val="center"/>
              <w:rPr>
                <w:b/>
                <w:sz w:val="18"/>
                <w:szCs w:val="18"/>
              </w:rPr>
            </w:pPr>
            <w:r>
              <w:rPr>
                <w:b/>
                <w:sz w:val="18"/>
                <w:szCs w:val="18"/>
              </w:rPr>
              <w:t>放浓度</w:t>
            </w:r>
          </w:p>
          <w:p>
            <w:pPr>
              <w:spacing w:line="240" w:lineRule="atLeast"/>
              <w:jc w:val="center"/>
              <w:rPr>
                <w:b/>
                <w:sz w:val="18"/>
                <w:szCs w:val="18"/>
              </w:rPr>
            </w:pPr>
            <w:r>
              <w:rPr>
                <w:b/>
                <w:sz w:val="18"/>
                <w:szCs w:val="18"/>
              </w:rPr>
              <w:t>(2)</w:t>
            </w:r>
          </w:p>
        </w:tc>
        <w:tc>
          <w:tcPr>
            <w:tcW w:w="1155" w:type="dxa"/>
            <w:gridSpan w:val="2"/>
            <w:vAlign w:val="center"/>
          </w:tcPr>
          <w:p>
            <w:pPr>
              <w:spacing w:line="240" w:lineRule="atLeast"/>
              <w:jc w:val="center"/>
              <w:rPr>
                <w:b/>
                <w:sz w:val="18"/>
                <w:szCs w:val="18"/>
              </w:rPr>
            </w:pPr>
            <w:r>
              <w:rPr>
                <w:b/>
                <w:sz w:val="18"/>
                <w:szCs w:val="18"/>
              </w:rPr>
              <w:t>本期工程允许排</w:t>
            </w:r>
          </w:p>
          <w:p>
            <w:pPr>
              <w:spacing w:line="240" w:lineRule="atLeast"/>
              <w:jc w:val="center"/>
              <w:rPr>
                <w:b/>
                <w:sz w:val="18"/>
                <w:szCs w:val="18"/>
              </w:rPr>
            </w:pPr>
            <w:r>
              <w:rPr>
                <w:b/>
                <w:sz w:val="18"/>
                <w:szCs w:val="18"/>
              </w:rPr>
              <w:t>放浓度</w:t>
            </w:r>
          </w:p>
          <w:p>
            <w:pPr>
              <w:spacing w:line="240" w:lineRule="atLeast"/>
              <w:jc w:val="center"/>
              <w:rPr>
                <w:b/>
                <w:sz w:val="18"/>
                <w:szCs w:val="18"/>
              </w:rPr>
            </w:pPr>
            <w:r>
              <w:rPr>
                <w:b/>
                <w:sz w:val="18"/>
                <w:szCs w:val="18"/>
              </w:rPr>
              <w:t>(3)</w:t>
            </w:r>
          </w:p>
        </w:tc>
        <w:tc>
          <w:tcPr>
            <w:tcW w:w="990" w:type="dxa"/>
            <w:gridSpan w:val="2"/>
            <w:vAlign w:val="center"/>
          </w:tcPr>
          <w:p>
            <w:pPr>
              <w:spacing w:line="240" w:lineRule="atLeast"/>
              <w:jc w:val="center"/>
              <w:rPr>
                <w:b/>
                <w:sz w:val="18"/>
                <w:szCs w:val="18"/>
              </w:rPr>
            </w:pPr>
            <w:r>
              <w:rPr>
                <w:b/>
                <w:sz w:val="18"/>
                <w:szCs w:val="18"/>
              </w:rPr>
              <w:t>本期工程产生量</w:t>
            </w:r>
          </w:p>
          <w:p>
            <w:pPr>
              <w:spacing w:line="240" w:lineRule="atLeast"/>
              <w:jc w:val="center"/>
              <w:rPr>
                <w:b/>
                <w:sz w:val="18"/>
                <w:szCs w:val="18"/>
              </w:rPr>
            </w:pPr>
            <w:r>
              <w:rPr>
                <w:b/>
                <w:sz w:val="18"/>
                <w:szCs w:val="18"/>
              </w:rPr>
              <w:t>(4)</w:t>
            </w:r>
          </w:p>
        </w:tc>
        <w:tc>
          <w:tcPr>
            <w:tcW w:w="1155" w:type="dxa"/>
            <w:gridSpan w:val="2"/>
            <w:vAlign w:val="center"/>
          </w:tcPr>
          <w:p>
            <w:pPr>
              <w:spacing w:line="240" w:lineRule="atLeast"/>
              <w:jc w:val="center"/>
              <w:rPr>
                <w:b/>
                <w:sz w:val="18"/>
                <w:szCs w:val="18"/>
              </w:rPr>
            </w:pPr>
            <w:r>
              <w:rPr>
                <w:b/>
                <w:sz w:val="18"/>
                <w:szCs w:val="18"/>
              </w:rPr>
              <w:t>本期工程自身削减量</w:t>
            </w:r>
          </w:p>
          <w:p>
            <w:pPr>
              <w:spacing w:line="240" w:lineRule="atLeast"/>
              <w:jc w:val="center"/>
              <w:rPr>
                <w:b/>
                <w:sz w:val="18"/>
                <w:szCs w:val="18"/>
              </w:rPr>
            </w:pPr>
            <w:r>
              <w:rPr>
                <w:b/>
                <w:sz w:val="18"/>
                <w:szCs w:val="18"/>
              </w:rPr>
              <w:t>(5)</w:t>
            </w:r>
          </w:p>
        </w:tc>
        <w:tc>
          <w:tcPr>
            <w:tcW w:w="1575" w:type="dxa"/>
            <w:vAlign w:val="center"/>
          </w:tcPr>
          <w:p>
            <w:pPr>
              <w:spacing w:line="240" w:lineRule="atLeast"/>
              <w:jc w:val="center"/>
              <w:rPr>
                <w:b/>
                <w:sz w:val="18"/>
                <w:szCs w:val="18"/>
              </w:rPr>
            </w:pPr>
            <w:r>
              <w:rPr>
                <w:b/>
                <w:sz w:val="18"/>
                <w:szCs w:val="18"/>
              </w:rPr>
              <w:t>本期工程实际排</w:t>
            </w:r>
          </w:p>
          <w:p>
            <w:pPr>
              <w:spacing w:line="240" w:lineRule="atLeast"/>
              <w:jc w:val="center"/>
              <w:rPr>
                <w:b/>
                <w:sz w:val="18"/>
                <w:szCs w:val="18"/>
              </w:rPr>
            </w:pPr>
            <w:r>
              <w:rPr>
                <w:b/>
                <w:sz w:val="18"/>
                <w:szCs w:val="18"/>
              </w:rPr>
              <w:t>放量</w:t>
            </w:r>
          </w:p>
          <w:p>
            <w:pPr>
              <w:spacing w:line="240" w:lineRule="atLeast"/>
              <w:jc w:val="center"/>
              <w:rPr>
                <w:b/>
                <w:sz w:val="18"/>
                <w:szCs w:val="18"/>
              </w:rPr>
            </w:pPr>
            <w:r>
              <w:rPr>
                <w:b/>
                <w:sz w:val="18"/>
                <w:szCs w:val="18"/>
              </w:rPr>
              <w:t>(6)</w:t>
            </w:r>
          </w:p>
        </w:tc>
        <w:tc>
          <w:tcPr>
            <w:tcW w:w="1050" w:type="dxa"/>
            <w:vAlign w:val="center"/>
          </w:tcPr>
          <w:p>
            <w:pPr>
              <w:spacing w:line="240" w:lineRule="atLeast"/>
              <w:jc w:val="center"/>
              <w:rPr>
                <w:b/>
                <w:sz w:val="18"/>
                <w:szCs w:val="18"/>
              </w:rPr>
            </w:pPr>
            <w:r>
              <w:rPr>
                <w:b/>
                <w:sz w:val="18"/>
                <w:szCs w:val="18"/>
              </w:rPr>
              <w:t>本期工程核定排</w:t>
            </w:r>
          </w:p>
          <w:p>
            <w:pPr>
              <w:spacing w:line="240" w:lineRule="atLeast"/>
              <w:jc w:val="center"/>
              <w:rPr>
                <w:b/>
                <w:sz w:val="18"/>
                <w:szCs w:val="18"/>
              </w:rPr>
            </w:pPr>
            <w:r>
              <w:rPr>
                <w:b/>
                <w:sz w:val="18"/>
                <w:szCs w:val="18"/>
              </w:rPr>
              <w:t>放总量</w:t>
            </w:r>
          </w:p>
          <w:p>
            <w:pPr>
              <w:spacing w:line="240" w:lineRule="atLeast"/>
              <w:jc w:val="center"/>
              <w:rPr>
                <w:b/>
                <w:sz w:val="18"/>
                <w:szCs w:val="18"/>
              </w:rPr>
            </w:pPr>
            <w:r>
              <w:rPr>
                <w:b/>
                <w:sz w:val="18"/>
                <w:szCs w:val="18"/>
              </w:rPr>
              <w:t>(7)</w:t>
            </w:r>
          </w:p>
        </w:tc>
        <w:tc>
          <w:tcPr>
            <w:tcW w:w="1050" w:type="dxa"/>
            <w:vAlign w:val="center"/>
          </w:tcPr>
          <w:p>
            <w:pPr>
              <w:spacing w:line="240" w:lineRule="atLeast"/>
              <w:jc w:val="center"/>
              <w:rPr>
                <w:b/>
                <w:sz w:val="18"/>
                <w:szCs w:val="18"/>
              </w:rPr>
            </w:pPr>
            <w:r>
              <w:rPr>
                <w:b/>
                <w:sz w:val="18"/>
                <w:szCs w:val="18"/>
              </w:rPr>
              <w:t>本期工程“以新带老”削减量</w:t>
            </w:r>
          </w:p>
          <w:p>
            <w:pPr>
              <w:spacing w:line="240" w:lineRule="atLeast"/>
              <w:jc w:val="center"/>
              <w:rPr>
                <w:b/>
                <w:sz w:val="18"/>
                <w:szCs w:val="18"/>
              </w:rPr>
            </w:pPr>
            <w:r>
              <w:rPr>
                <w:b/>
                <w:sz w:val="18"/>
                <w:szCs w:val="18"/>
              </w:rPr>
              <w:t>(8)</w:t>
            </w:r>
          </w:p>
        </w:tc>
        <w:tc>
          <w:tcPr>
            <w:tcW w:w="1050" w:type="dxa"/>
            <w:vAlign w:val="center"/>
          </w:tcPr>
          <w:p>
            <w:pPr>
              <w:spacing w:line="240" w:lineRule="atLeast"/>
              <w:jc w:val="center"/>
              <w:rPr>
                <w:b/>
                <w:sz w:val="18"/>
                <w:szCs w:val="18"/>
              </w:rPr>
            </w:pPr>
            <w:r>
              <w:rPr>
                <w:b/>
                <w:sz w:val="18"/>
                <w:szCs w:val="18"/>
              </w:rPr>
              <w:t>全厂实际排放总量</w:t>
            </w:r>
          </w:p>
          <w:p>
            <w:pPr>
              <w:spacing w:line="240" w:lineRule="atLeast"/>
              <w:jc w:val="center"/>
              <w:rPr>
                <w:b/>
                <w:sz w:val="18"/>
                <w:szCs w:val="18"/>
              </w:rPr>
            </w:pPr>
            <w:r>
              <w:rPr>
                <w:b/>
                <w:sz w:val="18"/>
                <w:szCs w:val="18"/>
              </w:rPr>
              <w:t>(9)</w:t>
            </w:r>
          </w:p>
        </w:tc>
        <w:tc>
          <w:tcPr>
            <w:tcW w:w="1050" w:type="dxa"/>
            <w:gridSpan w:val="2"/>
            <w:vAlign w:val="center"/>
          </w:tcPr>
          <w:p>
            <w:pPr>
              <w:spacing w:line="240" w:lineRule="atLeast"/>
              <w:jc w:val="center"/>
              <w:rPr>
                <w:b/>
                <w:sz w:val="18"/>
                <w:szCs w:val="18"/>
              </w:rPr>
            </w:pPr>
            <w:r>
              <w:rPr>
                <w:b/>
                <w:sz w:val="18"/>
                <w:szCs w:val="18"/>
              </w:rPr>
              <w:t>全厂核定排放总量</w:t>
            </w:r>
          </w:p>
          <w:p>
            <w:pPr>
              <w:spacing w:line="240" w:lineRule="atLeast"/>
              <w:jc w:val="center"/>
              <w:rPr>
                <w:b/>
                <w:sz w:val="18"/>
                <w:szCs w:val="18"/>
              </w:rPr>
            </w:pPr>
            <w:r>
              <w:rPr>
                <w:b/>
                <w:sz w:val="18"/>
                <w:szCs w:val="18"/>
              </w:rPr>
              <w:t>(10)</w:t>
            </w:r>
          </w:p>
        </w:tc>
        <w:tc>
          <w:tcPr>
            <w:tcW w:w="916" w:type="dxa"/>
            <w:gridSpan w:val="2"/>
            <w:vAlign w:val="center"/>
          </w:tcPr>
          <w:p>
            <w:pPr>
              <w:spacing w:line="240" w:lineRule="atLeast"/>
              <w:jc w:val="center"/>
              <w:rPr>
                <w:b/>
                <w:sz w:val="18"/>
                <w:szCs w:val="18"/>
              </w:rPr>
            </w:pPr>
            <w:r>
              <w:rPr>
                <w:b/>
                <w:sz w:val="18"/>
                <w:szCs w:val="18"/>
              </w:rPr>
              <w:t>区域平衡替代削减量</w:t>
            </w:r>
          </w:p>
          <w:p>
            <w:pPr>
              <w:spacing w:line="240" w:lineRule="atLeast"/>
              <w:jc w:val="center"/>
              <w:rPr>
                <w:b/>
                <w:sz w:val="18"/>
                <w:szCs w:val="18"/>
              </w:rPr>
            </w:pPr>
            <w:r>
              <w:rPr>
                <w:b/>
                <w:sz w:val="18"/>
                <w:szCs w:val="18"/>
              </w:rPr>
              <w:t>(11)</w:t>
            </w:r>
          </w:p>
        </w:tc>
        <w:tc>
          <w:tcPr>
            <w:tcW w:w="1310" w:type="dxa"/>
            <w:vAlign w:val="center"/>
          </w:tcPr>
          <w:p>
            <w:pPr>
              <w:spacing w:line="240" w:lineRule="atLeast"/>
              <w:jc w:val="center"/>
              <w:rPr>
                <w:b/>
                <w:sz w:val="18"/>
                <w:szCs w:val="18"/>
              </w:rPr>
            </w:pPr>
            <w:r>
              <w:rPr>
                <w:b/>
                <w:sz w:val="18"/>
                <w:szCs w:val="18"/>
              </w:rPr>
              <w:t>排放增减量</w:t>
            </w:r>
          </w:p>
          <w:p>
            <w:pPr>
              <w:spacing w:line="240" w:lineRule="atLeast"/>
              <w:jc w:val="center"/>
              <w:rPr>
                <w:b/>
                <w:sz w:val="18"/>
                <w:szCs w:val="18"/>
              </w:rPr>
            </w:pPr>
            <w:r>
              <w:rPr>
                <w:b/>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废水</w:t>
            </w:r>
          </w:p>
        </w:tc>
        <w:tc>
          <w:tcPr>
            <w:tcW w:w="1260" w:type="dxa"/>
            <w:gridSpan w:val="2"/>
            <w:vAlign w:val="center"/>
          </w:tcPr>
          <w:p>
            <w:pPr>
              <w:spacing w:line="240" w:lineRule="atLeast"/>
              <w:jc w:val="center"/>
              <w:rPr>
                <w:b/>
                <w:sz w:val="18"/>
                <w:szCs w:val="18"/>
              </w:rPr>
            </w:pPr>
            <w:r>
              <w:rPr>
                <w:b/>
                <w:sz w:val="18"/>
                <w:szCs w:val="18"/>
              </w:rPr>
              <w:t xml:space="preserve"> －</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rFonts w:hint="eastAsia"/>
                <w:b/>
                <w:sz w:val="18"/>
                <w:szCs w:val="18"/>
              </w:rPr>
              <w:t>5475000</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化学需氧量 </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rFonts w:hint="eastAsia"/>
                <w:b/>
                <w:sz w:val="18"/>
                <w:szCs w:val="18"/>
              </w:rPr>
              <w:t>19</w:t>
            </w:r>
          </w:p>
        </w:tc>
        <w:tc>
          <w:tcPr>
            <w:tcW w:w="1155" w:type="dxa"/>
            <w:gridSpan w:val="2"/>
            <w:vAlign w:val="center"/>
          </w:tcPr>
          <w:p>
            <w:pPr>
              <w:spacing w:line="240" w:lineRule="atLeast"/>
              <w:jc w:val="center"/>
              <w:rPr>
                <w:b/>
                <w:sz w:val="18"/>
                <w:szCs w:val="18"/>
              </w:rPr>
            </w:pPr>
            <w:r>
              <w:rPr>
                <w:rFonts w:hint="eastAsia"/>
                <w:b/>
                <w:sz w:val="18"/>
                <w:szCs w:val="18"/>
              </w:rPr>
              <w:t>60</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rFonts w:hint="eastAsia"/>
                <w:b/>
                <w:sz w:val="18"/>
                <w:szCs w:val="18"/>
              </w:rPr>
              <w:t>104.025</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rFonts w:hint="eastAsia"/>
                <w:b/>
                <w:sz w:val="18"/>
                <w:szCs w:val="18"/>
              </w:rPr>
              <w:t>+104.025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氨      氮</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rFonts w:hint="eastAsia"/>
                <w:b/>
                <w:sz w:val="18"/>
                <w:szCs w:val="18"/>
              </w:rPr>
              <w:t>6.78</w:t>
            </w:r>
          </w:p>
        </w:tc>
        <w:tc>
          <w:tcPr>
            <w:tcW w:w="1155" w:type="dxa"/>
            <w:gridSpan w:val="2"/>
            <w:vAlign w:val="center"/>
          </w:tcPr>
          <w:p>
            <w:pPr>
              <w:spacing w:line="240" w:lineRule="atLeast"/>
              <w:jc w:val="center"/>
              <w:rPr>
                <w:b/>
                <w:sz w:val="18"/>
                <w:szCs w:val="18"/>
              </w:rPr>
            </w:pPr>
            <w:r>
              <w:rPr>
                <w:rFonts w:hint="eastAsia"/>
                <w:b/>
                <w:sz w:val="18"/>
                <w:szCs w:val="18"/>
              </w:rPr>
              <w:t>8.0</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rFonts w:hint="eastAsia"/>
                <w:b/>
                <w:sz w:val="18"/>
                <w:szCs w:val="18"/>
              </w:rPr>
              <w:t>37.1205</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rFonts w:hint="eastAsia"/>
                <w:b/>
                <w:sz w:val="18"/>
                <w:szCs w:val="18"/>
              </w:rPr>
              <w:t>+37.1205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五日生化需氧量</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石油类</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废气</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二氧化硫</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烟    尘</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工业粉尘</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 xml:space="preserve">    氮氧化物</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21" w:type="dxa"/>
            <w:vMerge w:val="continue"/>
            <w:vAlign w:val="center"/>
          </w:tcPr>
          <w:p>
            <w:pPr>
              <w:spacing w:line="240" w:lineRule="atLeast"/>
              <w:jc w:val="center"/>
              <w:rPr>
                <w:b/>
                <w:sz w:val="18"/>
                <w:szCs w:val="18"/>
              </w:rPr>
            </w:pPr>
          </w:p>
        </w:tc>
        <w:tc>
          <w:tcPr>
            <w:tcW w:w="2100" w:type="dxa"/>
            <w:gridSpan w:val="2"/>
            <w:vAlign w:val="center"/>
          </w:tcPr>
          <w:p>
            <w:pPr>
              <w:spacing w:line="240" w:lineRule="atLeast"/>
              <w:jc w:val="center"/>
              <w:rPr>
                <w:b/>
                <w:sz w:val="18"/>
                <w:szCs w:val="18"/>
              </w:rPr>
            </w:pPr>
            <w:r>
              <w:rPr>
                <w:b/>
                <w:sz w:val="18"/>
                <w:szCs w:val="18"/>
              </w:rPr>
              <w:t>工业固体废物</w:t>
            </w: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21" w:type="dxa"/>
            <w:vMerge w:val="continue"/>
            <w:vAlign w:val="center"/>
          </w:tcPr>
          <w:p>
            <w:pPr>
              <w:spacing w:line="240" w:lineRule="atLeast"/>
              <w:jc w:val="center"/>
              <w:rPr>
                <w:b/>
                <w:sz w:val="18"/>
                <w:szCs w:val="18"/>
              </w:rPr>
            </w:pPr>
          </w:p>
        </w:tc>
        <w:tc>
          <w:tcPr>
            <w:tcW w:w="1114" w:type="dxa"/>
            <w:vMerge w:val="restart"/>
            <w:textDirection w:val="tbRlV"/>
            <w:vAlign w:val="center"/>
          </w:tcPr>
          <w:p>
            <w:pPr>
              <w:spacing w:line="240" w:lineRule="atLeast"/>
              <w:jc w:val="center"/>
              <w:rPr>
                <w:b/>
                <w:sz w:val="18"/>
                <w:szCs w:val="18"/>
              </w:rPr>
            </w:pPr>
            <w:r>
              <w:rPr>
                <w:b/>
                <w:sz w:val="18"/>
                <w:szCs w:val="18"/>
              </w:rPr>
              <w:t>与项目有关的</w:t>
            </w:r>
          </w:p>
          <w:p>
            <w:pPr>
              <w:spacing w:line="240" w:lineRule="atLeast"/>
              <w:jc w:val="center"/>
              <w:rPr>
                <w:b/>
                <w:sz w:val="18"/>
                <w:szCs w:val="18"/>
              </w:rPr>
            </w:pPr>
            <w:r>
              <w:rPr>
                <w:b/>
                <w:sz w:val="18"/>
                <w:szCs w:val="18"/>
              </w:rPr>
              <w:t>其它特征污染物</w:t>
            </w:r>
          </w:p>
        </w:tc>
        <w:tc>
          <w:tcPr>
            <w:tcW w:w="986" w:type="dxa"/>
            <w:vAlign w:val="center"/>
          </w:tcPr>
          <w:p>
            <w:pPr>
              <w:spacing w:line="240" w:lineRule="atLeast"/>
              <w:jc w:val="center"/>
              <w:rPr>
                <w:b/>
                <w:sz w:val="18"/>
                <w:szCs w:val="18"/>
              </w:rPr>
            </w:pP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21" w:type="dxa"/>
            <w:vMerge w:val="continue"/>
            <w:vAlign w:val="center"/>
          </w:tcPr>
          <w:p>
            <w:pPr>
              <w:spacing w:line="240" w:lineRule="atLeast"/>
              <w:jc w:val="center"/>
              <w:rPr>
                <w:b/>
                <w:sz w:val="18"/>
                <w:szCs w:val="18"/>
              </w:rPr>
            </w:pPr>
          </w:p>
        </w:tc>
        <w:tc>
          <w:tcPr>
            <w:tcW w:w="1114" w:type="dxa"/>
            <w:vMerge w:val="continue"/>
            <w:textDirection w:val="tbRlV"/>
            <w:vAlign w:val="center"/>
          </w:tcPr>
          <w:p>
            <w:pPr>
              <w:spacing w:line="240" w:lineRule="atLeast"/>
              <w:jc w:val="center"/>
              <w:rPr>
                <w:b/>
                <w:sz w:val="18"/>
                <w:szCs w:val="18"/>
              </w:rPr>
            </w:pPr>
          </w:p>
        </w:tc>
        <w:tc>
          <w:tcPr>
            <w:tcW w:w="986" w:type="dxa"/>
            <w:vAlign w:val="center"/>
          </w:tcPr>
          <w:p>
            <w:pPr>
              <w:spacing w:line="240" w:lineRule="atLeast"/>
              <w:jc w:val="center"/>
              <w:rPr>
                <w:b/>
                <w:sz w:val="18"/>
                <w:szCs w:val="18"/>
              </w:rPr>
            </w:pP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621" w:type="dxa"/>
            <w:vMerge w:val="continue"/>
            <w:vAlign w:val="center"/>
          </w:tcPr>
          <w:p>
            <w:pPr>
              <w:spacing w:line="240" w:lineRule="atLeast"/>
              <w:jc w:val="center"/>
              <w:rPr>
                <w:b/>
                <w:sz w:val="18"/>
                <w:szCs w:val="18"/>
              </w:rPr>
            </w:pPr>
          </w:p>
        </w:tc>
        <w:tc>
          <w:tcPr>
            <w:tcW w:w="1114" w:type="dxa"/>
            <w:vMerge w:val="continue"/>
            <w:textDirection w:val="tbRlV"/>
            <w:vAlign w:val="center"/>
          </w:tcPr>
          <w:p>
            <w:pPr>
              <w:spacing w:line="240" w:lineRule="atLeast"/>
              <w:jc w:val="center"/>
              <w:rPr>
                <w:b/>
                <w:sz w:val="18"/>
                <w:szCs w:val="18"/>
              </w:rPr>
            </w:pPr>
          </w:p>
        </w:tc>
        <w:tc>
          <w:tcPr>
            <w:tcW w:w="986" w:type="dxa"/>
            <w:vAlign w:val="center"/>
          </w:tcPr>
          <w:p>
            <w:pPr>
              <w:spacing w:line="240" w:lineRule="atLeast"/>
              <w:jc w:val="center"/>
              <w:rPr>
                <w:b/>
                <w:sz w:val="18"/>
                <w:szCs w:val="18"/>
              </w:rPr>
            </w:pPr>
          </w:p>
        </w:tc>
        <w:tc>
          <w:tcPr>
            <w:tcW w:w="1260" w:type="dxa"/>
            <w:gridSpan w:val="2"/>
            <w:vAlign w:val="center"/>
          </w:tcPr>
          <w:p>
            <w:pPr>
              <w:spacing w:line="240" w:lineRule="atLeast"/>
              <w:jc w:val="center"/>
              <w:rPr>
                <w:b/>
                <w:sz w:val="18"/>
                <w:szCs w:val="18"/>
              </w:rPr>
            </w:pPr>
            <w:r>
              <w:rPr>
                <w:b/>
                <w:sz w:val="18"/>
                <w:szCs w:val="18"/>
              </w:rPr>
              <w:t>－</w:t>
            </w:r>
          </w:p>
        </w:tc>
        <w:tc>
          <w:tcPr>
            <w:tcW w:w="2160" w:type="dxa"/>
            <w:gridSpan w:val="4"/>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990" w:type="dxa"/>
            <w:gridSpan w:val="2"/>
            <w:vAlign w:val="center"/>
          </w:tcPr>
          <w:p>
            <w:pPr>
              <w:spacing w:line="240" w:lineRule="atLeast"/>
              <w:jc w:val="center"/>
              <w:rPr>
                <w:b/>
                <w:sz w:val="18"/>
                <w:szCs w:val="18"/>
              </w:rPr>
            </w:pPr>
            <w:r>
              <w:rPr>
                <w:b/>
                <w:sz w:val="18"/>
                <w:szCs w:val="18"/>
              </w:rPr>
              <w:t>－</w:t>
            </w:r>
          </w:p>
        </w:tc>
        <w:tc>
          <w:tcPr>
            <w:tcW w:w="1155" w:type="dxa"/>
            <w:gridSpan w:val="2"/>
            <w:vAlign w:val="center"/>
          </w:tcPr>
          <w:p>
            <w:pPr>
              <w:spacing w:line="240" w:lineRule="atLeast"/>
              <w:jc w:val="center"/>
              <w:rPr>
                <w:b/>
                <w:sz w:val="18"/>
                <w:szCs w:val="18"/>
              </w:rPr>
            </w:pPr>
            <w:r>
              <w:rPr>
                <w:b/>
                <w:sz w:val="18"/>
                <w:szCs w:val="18"/>
              </w:rPr>
              <w:t>－</w:t>
            </w:r>
          </w:p>
        </w:tc>
        <w:tc>
          <w:tcPr>
            <w:tcW w:w="1575"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vAlign w:val="center"/>
          </w:tcPr>
          <w:p>
            <w:pPr>
              <w:spacing w:line="240" w:lineRule="atLeast"/>
              <w:jc w:val="center"/>
              <w:rPr>
                <w:b/>
                <w:sz w:val="18"/>
                <w:szCs w:val="18"/>
              </w:rPr>
            </w:pPr>
            <w:r>
              <w:rPr>
                <w:b/>
                <w:sz w:val="18"/>
                <w:szCs w:val="18"/>
              </w:rPr>
              <w:t>－</w:t>
            </w:r>
          </w:p>
        </w:tc>
        <w:tc>
          <w:tcPr>
            <w:tcW w:w="1050" w:type="dxa"/>
            <w:gridSpan w:val="2"/>
            <w:vAlign w:val="center"/>
          </w:tcPr>
          <w:p>
            <w:pPr>
              <w:spacing w:line="240" w:lineRule="atLeast"/>
              <w:jc w:val="center"/>
              <w:rPr>
                <w:b/>
                <w:sz w:val="18"/>
                <w:szCs w:val="18"/>
              </w:rPr>
            </w:pPr>
            <w:r>
              <w:rPr>
                <w:b/>
                <w:sz w:val="18"/>
                <w:szCs w:val="18"/>
              </w:rPr>
              <w:t>－</w:t>
            </w:r>
          </w:p>
        </w:tc>
        <w:tc>
          <w:tcPr>
            <w:tcW w:w="916" w:type="dxa"/>
            <w:gridSpan w:val="2"/>
            <w:vAlign w:val="center"/>
          </w:tcPr>
          <w:p>
            <w:pPr>
              <w:spacing w:line="240" w:lineRule="atLeast"/>
              <w:jc w:val="center"/>
              <w:rPr>
                <w:b/>
                <w:sz w:val="18"/>
                <w:szCs w:val="18"/>
              </w:rPr>
            </w:pPr>
            <w:r>
              <w:rPr>
                <w:b/>
                <w:sz w:val="18"/>
                <w:szCs w:val="18"/>
              </w:rPr>
              <w:t>－</w:t>
            </w:r>
          </w:p>
        </w:tc>
        <w:tc>
          <w:tcPr>
            <w:tcW w:w="1310" w:type="dxa"/>
            <w:vAlign w:val="center"/>
          </w:tcPr>
          <w:p>
            <w:pPr>
              <w:spacing w:line="240" w:lineRule="atLeast"/>
              <w:jc w:val="center"/>
              <w:rPr>
                <w:b/>
                <w:sz w:val="18"/>
                <w:szCs w:val="18"/>
              </w:rPr>
            </w:pPr>
            <w:r>
              <w:rPr>
                <w:b/>
                <w:sz w:val="18"/>
                <w:szCs w:val="18"/>
              </w:rPr>
              <w:t>－</w:t>
            </w:r>
          </w:p>
        </w:tc>
      </w:tr>
    </w:tbl>
    <w:p>
      <w:pPr>
        <w:ind w:firstLine="1813" w:firstLineChars="1204"/>
        <w:rPr>
          <w:sz w:val="15"/>
          <w:szCs w:val="15"/>
        </w:rPr>
      </w:pPr>
      <w:r>
        <w:rPr>
          <w:b/>
          <w:sz w:val="15"/>
          <w:szCs w:val="15"/>
        </w:rPr>
        <w:t>注</w:t>
      </w:r>
      <w:r>
        <w:rPr>
          <w:sz w:val="15"/>
          <w:szCs w:val="15"/>
        </w:rPr>
        <w:t>：1、排放增减量：（+）表示增加，（-）表示减少</w:t>
      </w:r>
    </w:p>
    <w:p>
      <w:pPr>
        <w:ind w:firstLine="1506" w:firstLineChars="1000"/>
        <w:rPr>
          <w:b/>
          <w:sz w:val="15"/>
          <w:szCs w:val="15"/>
        </w:rPr>
      </w:pPr>
      <w:r>
        <w:rPr>
          <w:b/>
          <w:sz w:val="15"/>
          <w:szCs w:val="15"/>
        </w:rPr>
        <w:t xml:space="preserve">  2、(12)=(6)-(8)-(11)，（9）= (4)-(5)-(8)- (11) +（1）</w:t>
      </w:r>
    </w:p>
    <w:p>
      <w:pPr>
        <w:ind w:firstLine="2100" w:firstLineChars="1400"/>
        <w:rPr>
          <w:sz w:val="15"/>
          <w:szCs w:val="15"/>
        </w:rPr>
      </w:pPr>
      <w:r>
        <w:rPr>
          <w:sz w:val="15"/>
          <w:szCs w:val="15"/>
        </w:rPr>
        <w:t>3、计量单位：废水排放量——吨/年；废气排放量——万标立方米/年；工业固体废物排放量——万吨/年； 水污染物排放浓度——毫克/升；</w:t>
      </w:r>
    </w:p>
    <w:p>
      <w:pPr>
        <w:ind w:firstLine="2325" w:firstLineChars="1550"/>
        <w:rPr>
          <w:sz w:val="10"/>
          <w:szCs w:val="10"/>
        </w:rPr>
      </w:pPr>
      <w:r>
        <w:rPr>
          <w:sz w:val="15"/>
          <w:szCs w:val="15"/>
        </w:rPr>
        <w:t>大气污染物排放浓度——毫克/立方米</w:t>
      </w:r>
      <w:r>
        <w:t>；</w:t>
      </w:r>
      <w:r>
        <w:rPr>
          <w:sz w:val="15"/>
          <w:szCs w:val="15"/>
        </w:rPr>
        <w:t>水污染物排放量——吨/年；大气污染物排放量——吨/年</w:t>
      </w:r>
    </w:p>
    <w:p>
      <w:pPr>
        <w:rPr>
          <w:sz w:val="10"/>
          <w:szCs w:val="10"/>
        </w:rPr>
        <w:sectPr>
          <w:pgSz w:w="23814" w:h="16839" w:orient="landscape"/>
          <w:pgMar w:top="1797" w:right="1440" w:bottom="1797" w:left="1440" w:header="851" w:footer="992" w:gutter="0"/>
          <w:pgNumType w:fmt="decimal"/>
          <w:cols w:space="720" w:num="1"/>
          <w:docGrid w:type="lines" w:linePitch="312" w:charSpace="0"/>
        </w:sectPr>
      </w:pPr>
    </w:p>
    <w:p>
      <w:pPr>
        <w:spacing w:line="400" w:lineRule="exact"/>
        <w:jc w:val="left"/>
        <w:rPr>
          <w:b/>
          <w:bCs/>
          <w:szCs w:val="21"/>
        </w:rPr>
      </w:pPr>
      <w:r>
        <w:rPr>
          <w:b/>
          <w:bCs/>
          <w:szCs w:val="21"/>
        </w:rPr>
        <w:t>附件2：</w:t>
      </w:r>
      <w:r>
        <w:rPr>
          <w:rFonts w:hint="eastAsia"/>
          <w:b/>
          <w:bCs/>
          <w:szCs w:val="21"/>
        </w:rPr>
        <w:t>关于石城县污水处理厂工程项目</w:t>
      </w:r>
      <w:r>
        <w:rPr>
          <w:b/>
          <w:bCs/>
          <w:szCs w:val="21"/>
        </w:rPr>
        <w:t>环境影响报告表的批复</w:t>
      </w:r>
    </w:p>
    <w:p>
      <w:pPr>
        <w:jc w:val="left"/>
        <w:rPr>
          <w:b/>
          <w:bCs/>
          <w:szCs w:val="21"/>
        </w:rPr>
      </w:pPr>
      <w:r>
        <w:rPr>
          <w:b/>
          <w:bCs/>
          <w:szCs w:val="21"/>
        </w:rPr>
        <w:drawing>
          <wp:inline distT="0" distB="0" distL="114300" distR="114300">
            <wp:extent cx="5276850" cy="8110855"/>
            <wp:effectExtent l="0" t="0" r="0" b="4445"/>
            <wp:docPr id="3" name="图片 3" descr="20605335081581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6053350815811482"/>
                    <pic:cNvPicPr>
                      <a:picLocks noChangeAspect="1"/>
                    </pic:cNvPicPr>
                  </pic:nvPicPr>
                  <pic:blipFill>
                    <a:blip r:embed="rId29" cstate="print"/>
                    <a:stretch>
                      <a:fillRect/>
                    </a:stretch>
                  </pic:blipFill>
                  <pic:spPr>
                    <a:xfrm>
                      <a:off x="0" y="0"/>
                      <a:ext cx="5276850" cy="8110855"/>
                    </a:xfrm>
                    <a:prstGeom prst="rect">
                      <a:avLst/>
                    </a:prstGeom>
                  </pic:spPr>
                </pic:pic>
              </a:graphicData>
            </a:graphic>
          </wp:inline>
        </w:drawing>
      </w:r>
    </w:p>
    <w:p>
      <w:pPr>
        <w:jc w:val="center"/>
        <w:rPr>
          <w:b/>
          <w:bCs/>
          <w:iCs/>
        </w:rPr>
      </w:pPr>
    </w:p>
    <w:p>
      <w:pPr>
        <w:pStyle w:val="2"/>
      </w:pPr>
    </w:p>
    <w:p>
      <w:pPr>
        <w:pStyle w:val="2"/>
      </w:pPr>
      <w:r>
        <w:rPr>
          <w:rFonts w:hint="eastAsia"/>
        </w:rPr>
        <w:drawing>
          <wp:inline distT="0" distB="0" distL="114300" distR="114300">
            <wp:extent cx="5276850" cy="8853170"/>
            <wp:effectExtent l="0" t="0" r="0" b="5080"/>
            <wp:docPr id="11" name="图片 11" descr="25705728538382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57057285383820839"/>
                    <pic:cNvPicPr>
                      <a:picLocks noChangeAspect="1"/>
                    </pic:cNvPicPr>
                  </pic:nvPicPr>
                  <pic:blipFill>
                    <a:blip r:embed="rId30" cstate="print"/>
                    <a:stretch>
                      <a:fillRect/>
                    </a:stretch>
                  </pic:blipFill>
                  <pic:spPr>
                    <a:xfrm>
                      <a:off x="0" y="0"/>
                      <a:ext cx="5276850" cy="8853170"/>
                    </a:xfrm>
                    <a:prstGeom prst="rect">
                      <a:avLst/>
                    </a:prstGeom>
                  </pic:spPr>
                </pic:pic>
              </a:graphicData>
            </a:graphic>
          </wp:inline>
        </w:drawing>
      </w:r>
    </w:p>
    <w:p>
      <w:pPr>
        <w:rPr>
          <w:b/>
          <w:bCs/>
          <w:szCs w:val="21"/>
        </w:rPr>
      </w:pPr>
      <w:r>
        <w:rPr>
          <w:rFonts w:hint="eastAsia"/>
          <w:b/>
          <w:bCs/>
          <w:szCs w:val="21"/>
        </w:rPr>
        <w:drawing>
          <wp:inline distT="0" distB="0" distL="114300" distR="114300">
            <wp:extent cx="5276850" cy="8423275"/>
            <wp:effectExtent l="0" t="0" r="0" b="15875"/>
            <wp:docPr id="12" name="图片 12" descr="1586772009565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67720095655381"/>
                    <pic:cNvPicPr>
                      <a:picLocks noChangeAspect="1"/>
                    </pic:cNvPicPr>
                  </pic:nvPicPr>
                  <pic:blipFill>
                    <a:blip r:embed="rId31" cstate="print"/>
                    <a:stretch>
                      <a:fillRect/>
                    </a:stretch>
                  </pic:blipFill>
                  <pic:spPr>
                    <a:xfrm>
                      <a:off x="0" y="0"/>
                      <a:ext cx="5276850" cy="8423275"/>
                    </a:xfrm>
                    <a:prstGeom prst="rect">
                      <a:avLst/>
                    </a:prstGeom>
                  </pic:spPr>
                </pic:pic>
              </a:graphicData>
            </a:graphic>
          </wp:inline>
        </w:drawing>
      </w:r>
    </w:p>
    <w:p>
      <w:pPr>
        <w:spacing w:line="400" w:lineRule="exact"/>
        <w:rPr>
          <w:b/>
          <w:bCs/>
          <w:szCs w:val="21"/>
        </w:rPr>
      </w:pPr>
    </w:p>
    <w:p>
      <w:pPr>
        <w:rPr>
          <w:b/>
          <w:bCs/>
          <w:szCs w:val="21"/>
        </w:rPr>
      </w:pPr>
      <w:r>
        <w:rPr>
          <w:rFonts w:hint="eastAsia"/>
          <w:b/>
          <w:bCs/>
          <w:szCs w:val="21"/>
        </w:rPr>
        <w:drawing>
          <wp:inline distT="0" distB="0" distL="114300" distR="114300">
            <wp:extent cx="5276850" cy="8561070"/>
            <wp:effectExtent l="0" t="0" r="0" b="11430"/>
            <wp:docPr id="17" name="图片 17" descr="64617034860197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46170348601971379"/>
                    <pic:cNvPicPr>
                      <a:picLocks noChangeAspect="1"/>
                    </pic:cNvPicPr>
                  </pic:nvPicPr>
                  <pic:blipFill>
                    <a:blip r:embed="rId32" cstate="print"/>
                    <a:stretch>
                      <a:fillRect/>
                    </a:stretch>
                  </pic:blipFill>
                  <pic:spPr>
                    <a:xfrm>
                      <a:off x="0" y="0"/>
                      <a:ext cx="5276850" cy="8561070"/>
                    </a:xfrm>
                    <a:prstGeom prst="rect">
                      <a:avLst/>
                    </a:prstGeom>
                  </pic:spPr>
                </pic:pic>
              </a:graphicData>
            </a:graphic>
          </wp:inline>
        </w:drawing>
      </w:r>
    </w:p>
    <w:p>
      <w:pPr>
        <w:rPr>
          <w:b/>
          <w:bCs/>
          <w:szCs w:val="21"/>
        </w:rPr>
      </w:pPr>
      <w:r>
        <w:rPr>
          <w:rFonts w:hint="eastAsia"/>
          <w:b/>
          <w:bCs/>
          <w:szCs w:val="21"/>
        </w:rPr>
        <w:drawing>
          <wp:inline distT="0" distB="0" distL="114300" distR="114300">
            <wp:extent cx="5276850" cy="8500745"/>
            <wp:effectExtent l="0" t="0" r="0" b="14605"/>
            <wp:docPr id="20" name="图片 20" descr="6467538470371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4675384703716538"/>
                    <pic:cNvPicPr>
                      <a:picLocks noChangeAspect="1"/>
                    </pic:cNvPicPr>
                  </pic:nvPicPr>
                  <pic:blipFill>
                    <a:blip r:embed="rId33" cstate="print"/>
                    <a:stretch>
                      <a:fillRect/>
                    </a:stretch>
                  </pic:blipFill>
                  <pic:spPr>
                    <a:xfrm>
                      <a:off x="0" y="0"/>
                      <a:ext cx="5276850" cy="8500745"/>
                    </a:xfrm>
                    <a:prstGeom prst="rect">
                      <a:avLst/>
                    </a:prstGeom>
                  </pic:spPr>
                </pic:pic>
              </a:graphicData>
            </a:graphic>
          </wp:inline>
        </w:drawing>
      </w:r>
    </w:p>
    <w:p>
      <w:pPr>
        <w:spacing w:line="400" w:lineRule="exact"/>
        <w:rPr>
          <w:b/>
          <w:bCs/>
          <w:szCs w:val="21"/>
        </w:rPr>
      </w:pPr>
    </w:p>
    <w:p>
      <w:pPr>
        <w:rPr>
          <w:b/>
          <w:bCs/>
          <w:szCs w:val="21"/>
        </w:rPr>
      </w:pPr>
      <w:r>
        <w:rPr>
          <w:rFonts w:hint="eastAsia"/>
          <w:b/>
          <w:bCs/>
          <w:szCs w:val="21"/>
        </w:rPr>
        <w:drawing>
          <wp:inline distT="0" distB="0" distL="114300" distR="114300">
            <wp:extent cx="5276850" cy="8706485"/>
            <wp:effectExtent l="0" t="0" r="0" b="18415"/>
            <wp:docPr id="21" name="图片 21" descr="146611958221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46611958221224607"/>
                    <pic:cNvPicPr>
                      <a:picLocks noChangeAspect="1"/>
                    </pic:cNvPicPr>
                  </pic:nvPicPr>
                  <pic:blipFill>
                    <a:blip r:embed="rId34" cstate="print"/>
                    <a:stretch>
                      <a:fillRect/>
                    </a:stretch>
                  </pic:blipFill>
                  <pic:spPr>
                    <a:xfrm>
                      <a:off x="0" y="0"/>
                      <a:ext cx="5276850" cy="8706485"/>
                    </a:xfrm>
                    <a:prstGeom prst="rect">
                      <a:avLst/>
                    </a:prstGeom>
                  </pic:spPr>
                </pic:pic>
              </a:graphicData>
            </a:graphic>
          </wp:inline>
        </w:drawing>
      </w:r>
    </w:p>
    <w:p>
      <w:pPr>
        <w:spacing w:line="400" w:lineRule="exact"/>
        <w:rPr>
          <w:b/>
          <w:bCs/>
          <w:szCs w:val="21"/>
        </w:rPr>
      </w:pPr>
      <w:r>
        <w:rPr>
          <w:b/>
          <w:bCs/>
          <w:szCs w:val="21"/>
        </w:rPr>
        <w:t>附件</w:t>
      </w:r>
      <w:r>
        <w:rPr>
          <w:rFonts w:hint="eastAsia"/>
          <w:b/>
          <w:bCs/>
          <w:szCs w:val="21"/>
        </w:rPr>
        <w:t>3</w:t>
      </w:r>
      <w:r>
        <w:rPr>
          <w:b/>
          <w:bCs/>
          <w:szCs w:val="21"/>
        </w:rPr>
        <w:t>：验收</w:t>
      </w:r>
      <w:r>
        <w:rPr>
          <w:rFonts w:hint="eastAsia"/>
          <w:b/>
          <w:bCs/>
          <w:szCs w:val="21"/>
        </w:rPr>
        <w:t>监测负荷证明</w:t>
      </w:r>
    </w:p>
    <w:p>
      <w:pPr>
        <w:pStyle w:val="2"/>
        <w:rPr>
          <w:rFonts w:ascii="Times New Roman" w:cs="Times New Roman"/>
          <w:b/>
          <w:bCs/>
          <w:szCs w:val="21"/>
        </w:rPr>
      </w:pPr>
      <w:r>
        <w:rPr>
          <w:rFonts w:hint="eastAsia" w:ascii="Times New Roman" w:cs="Times New Roman"/>
          <w:b/>
          <w:bCs/>
          <w:szCs w:val="21"/>
        </w:rPr>
        <w:drawing>
          <wp:anchor distT="0" distB="0" distL="114300" distR="114300" simplePos="0" relativeHeight="251643904" behindDoc="1" locked="0" layoutInCell="1" allowOverlap="1">
            <wp:simplePos x="0" y="0"/>
            <wp:positionH relativeFrom="column">
              <wp:posOffset>-1499235</wp:posOffset>
            </wp:positionH>
            <wp:positionV relativeFrom="paragraph">
              <wp:posOffset>1590040</wp:posOffset>
            </wp:positionV>
            <wp:extent cx="8369300" cy="5271770"/>
            <wp:effectExtent l="0" t="0" r="5080" b="12700"/>
            <wp:wrapNone/>
            <wp:docPr id="53" name="图片 53" descr="80205371107005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02053711070052533"/>
                    <pic:cNvPicPr>
                      <a:picLocks noChangeAspect="1"/>
                    </pic:cNvPicPr>
                  </pic:nvPicPr>
                  <pic:blipFill>
                    <a:blip r:embed="rId35" cstate="print">
                      <a:lum bright="18000"/>
                    </a:blip>
                    <a:stretch>
                      <a:fillRect/>
                    </a:stretch>
                  </pic:blipFill>
                  <pic:spPr>
                    <a:xfrm rot="5400000">
                      <a:off x="0" y="0"/>
                      <a:ext cx="8369300" cy="5271770"/>
                    </a:xfrm>
                    <a:prstGeom prst="rect">
                      <a:avLst/>
                    </a:prstGeom>
                  </pic:spPr>
                </pic:pic>
              </a:graphicData>
            </a:graphic>
          </wp:anchor>
        </w:drawing>
      </w:r>
    </w:p>
    <w:p>
      <w:pPr>
        <w:pStyle w:val="2"/>
        <w:rPr>
          <w:rFonts w:ascii="Times New Roman" w:cs="Times New Roman"/>
          <w:b/>
          <w:bCs/>
          <w:szCs w:val="21"/>
        </w:rPr>
      </w:pPr>
    </w:p>
    <w:p>
      <w:pPr>
        <w:pStyle w:val="2"/>
        <w:rPr>
          <w:rFonts w:ascii="Times New Roman" w:cs="Times New Roman"/>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r>
        <w:rPr>
          <w:b/>
          <w:bCs/>
          <w:szCs w:val="21"/>
        </w:rPr>
        <w:t>附件</w:t>
      </w:r>
      <w:r>
        <w:rPr>
          <w:rFonts w:hint="eastAsia"/>
          <w:b/>
          <w:bCs/>
          <w:szCs w:val="21"/>
        </w:rPr>
        <w:t>4</w:t>
      </w:r>
      <w:r>
        <w:rPr>
          <w:b/>
          <w:bCs/>
          <w:szCs w:val="21"/>
        </w:rPr>
        <w:t>：</w:t>
      </w:r>
      <w:r>
        <w:rPr>
          <w:rFonts w:hint="eastAsia"/>
          <w:b/>
          <w:bCs/>
          <w:szCs w:val="21"/>
        </w:rPr>
        <w:t>委托监测协议</w:t>
      </w:r>
    </w:p>
    <w:p>
      <w:pPr>
        <w:pStyle w:val="2"/>
      </w:pPr>
    </w:p>
    <w:p>
      <w:pPr>
        <w:spacing w:line="400" w:lineRule="exact"/>
        <w:rPr>
          <w:b/>
          <w:bCs/>
          <w:szCs w:val="21"/>
        </w:rPr>
      </w:pPr>
    </w:p>
    <w:p>
      <w:pPr>
        <w:spacing w:line="400" w:lineRule="exact"/>
        <w:rPr>
          <w:b/>
          <w:bCs/>
          <w:szCs w:val="21"/>
        </w:rPr>
      </w:pPr>
      <w:r>
        <w:drawing>
          <wp:anchor distT="0" distB="0" distL="114300" distR="114300" simplePos="0" relativeHeight="251644928" behindDoc="1" locked="0" layoutInCell="1" allowOverlap="1">
            <wp:simplePos x="0" y="0"/>
            <wp:positionH relativeFrom="column">
              <wp:posOffset>-1458595</wp:posOffset>
            </wp:positionH>
            <wp:positionV relativeFrom="paragraph">
              <wp:posOffset>982980</wp:posOffset>
            </wp:positionV>
            <wp:extent cx="8385175" cy="5580380"/>
            <wp:effectExtent l="0" t="0" r="1270" b="15875"/>
            <wp:wrapNone/>
            <wp:docPr id="57" name="图片 57" descr="73612387524203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36123875242030190"/>
                    <pic:cNvPicPr>
                      <a:picLocks noChangeAspect="1"/>
                    </pic:cNvPicPr>
                  </pic:nvPicPr>
                  <pic:blipFill>
                    <a:blip r:embed="rId36" cstate="print">
                      <a:lum bright="24000"/>
                    </a:blip>
                    <a:stretch>
                      <a:fillRect/>
                    </a:stretch>
                  </pic:blipFill>
                  <pic:spPr>
                    <a:xfrm rot="5400000">
                      <a:off x="0" y="0"/>
                      <a:ext cx="8385175" cy="5580380"/>
                    </a:xfrm>
                    <a:prstGeom prst="rect">
                      <a:avLst/>
                    </a:prstGeom>
                  </pic:spPr>
                </pic:pic>
              </a:graphicData>
            </a:graphic>
          </wp:anchor>
        </w:drawing>
      </w: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p>
    <w:p>
      <w:pPr>
        <w:spacing w:line="400" w:lineRule="exact"/>
        <w:rPr>
          <w:b/>
          <w:bCs/>
          <w:szCs w:val="21"/>
        </w:rPr>
      </w:pPr>
      <w:r>
        <w:rPr>
          <w:b/>
          <w:bCs/>
          <w:szCs w:val="21"/>
        </w:rPr>
        <w:t>附件</w:t>
      </w:r>
      <w:r>
        <w:rPr>
          <w:rFonts w:hint="eastAsia"/>
          <w:b/>
          <w:bCs/>
          <w:szCs w:val="21"/>
        </w:rPr>
        <w:t>5</w:t>
      </w:r>
      <w:r>
        <w:rPr>
          <w:b/>
          <w:bCs/>
          <w:szCs w:val="21"/>
        </w:rPr>
        <w:t>：</w:t>
      </w:r>
      <w:r>
        <w:rPr>
          <w:rFonts w:hint="eastAsia"/>
          <w:b/>
          <w:bCs/>
          <w:szCs w:val="21"/>
        </w:rPr>
        <w:t>污泥处置协议书</w:t>
      </w:r>
    </w:p>
    <w:p>
      <w:pPr>
        <w:pStyle w:val="2"/>
      </w:pPr>
      <w:r>
        <w:drawing>
          <wp:inline distT="0" distB="0" distL="114300" distR="114300">
            <wp:extent cx="5276850" cy="8328660"/>
            <wp:effectExtent l="0" t="0" r="0" b="15240"/>
            <wp:docPr id="58" name="图片 58" descr="7120469583117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71204695831179069"/>
                    <pic:cNvPicPr>
                      <a:picLocks noChangeAspect="1"/>
                    </pic:cNvPicPr>
                  </pic:nvPicPr>
                  <pic:blipFill>
                    <a:blip r:embed="rId37" cstate="print">
                      <a:lum bright="24000"/>
                    </a:blip>
                    <a:stretch>
                      <a:fillRect/>
                    </a:stretch>
                  </pic:blipFill>
                  <pic:spPr>
                    <a:xfrm>
                      <a:off x="0" y="0"/>
                      <a:ext cx="5276850" cy="8328660"/>
                    </a:xfrm>
                    <a:prstGeom prst="rect">
                      <a:avLst/>
                    </a:prstGeom>
                  </pic:spPr>
                </pic:pic>
              </a:graphicData>
            </a:graphic>
          </wp:inline>
        </w:drawing>
      </w:r>
    </w:p>
    <w:p>
      <w:pPr>
        <w:rPr>
          <w:b/>
          <w:bCs/>
          <w:szCs w:val="21"/>
        </w:rPr>
      </w:pPr>
      <w:r>
        <w:rPr>
          <w:rFonts w:hint="eastAsia"/>
          <w:b/>
          <w:bCs/>
          <w:szCs w:val="21"/>
        </w:rPr>
        <w:drawing>
          <wp:inline distT="0" distB="0" distL="114300" distR="114300">
            <wp:extent cx="5276850" cy="8566785"/>
            <wp:effectExtent l="0" t="0" r="0" b="5715"/>
            <wp:docPr id="85" name="图片 85" descr="4946483183247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49464831832472376"/>
                    <pic:cNvPicPr>
                      <a:picLocks noChangeAspect="1"/>
                    </pic:cNvPicPr>
                  </pic:nvPicPr>
                  <pic:blipFill>
                    <a:blip r:embed="rId38" cstate="print">
                      <a:lum bright="18000"/>
                    </a:blip>
                    <a:stretch>
                      <a:fillRect/>
                    </a:stretch>
                  </pic:blipFill>
                  <pic:spPr>
                    <a:xfrm>
                      <a:off x="0" y="0"/>
                      <a:ext cx="5276850" cy="8566785"/>
                    </a:xfrm>
                    <a:prstGeom prst="rect">
                      <a:avLst/>
                    </a:prstGeom>
                  </pic:spPr>
                </pic:pic>
              </a:graphicData>
            </a:graphic>
          </wp:inline>
        </w:drawing>
      </w:r>
    </w:p>
    <w:p>
      <w:pPr>
        <w:spacing w:line="400" w:lineRule="exact"/>
        <w:rPr>
          <w:b/>
          <w:bCs/>
          <w:szCs w:val="21"/>
        </w:rPr>
      </w:pPr>
      <w:r>
        <w:rPr>
          <w:b/>
          <w:bCs/>
          <w:szCs w:val="21"/>
        </w:rPr>
        <w:t>附件</w:t>
      </w:r>
      <w:r>
        <w:rPr>
          <w:rFonts w:hint="eastAsia"/>
          <w:b/>
          <w:bCs/>
          <w:szCs w:val="21"/>
        </w:rPr>
        <w:t>6</w:t>
      </w:r>
      <w:r>
        <w:rPr>
          <w:b/>
          <w:bCs/>
          <w:szCs w:val="21"/>
        </w:rPr>
        <w:t>：</w:t>
      </w:r>
      <w:r>
        <w:rPr>
          <w:rFonts w:hint="eastAsia"/>
          <w:b/>
          <w:bCs/>
          <w:szCs w:val="21"/>
        </w:rPr>
        <w:t>石城县污水处理厂司</w:t>
      </w:r>
      <w:r>
        <w:rPr>
          <w:b/>
          <w:bCs/>
          <w:szCs w:val="21"/>
        </w:rPr>
        <w:t>环保管理制度</w:t>
      </w:r>
    </w:p>
    <w:p>
      <w:pPr>
        <w:rPr>
          <w:b/>
          <w:bCs/>
          <w:szCs w:val="21"/>
        </w:rPr>
      </w:pPr>
      <w:r>
        <w:rPr>
          <w:rFonts w:hint="eastAsia"/>
          <w:b/>
          <w:bCs/>
          <w:szCs w:val="21"/>
        </w:rPr>
        <w:drawing>
          <wp:inline distT="0" distB="0" distL="114300" distR="114300">
            <wp:extent cx="5276850" cy="8194040"/>
            <wp:effectExtent l="0" t="0" r="0" b="16510"/>
            <wp:docPr id="6" name="图片 6" descr="84580991219751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5809912197515280"/>
                    <pic:cNvPicPr>
                      <a:picLocks noChangeAspect="1"/>
                    </pic:cNvPicPr>
                  </pic:nvPicPr>
                  <pic:blipFill>
                    <a:blip r:embed="rId39" cstate="print"/>
                    <a:stretch>
                      <a:fillRect/>
                    </a:stretch>
                  </pic:blipFill>
                  <pic:spPr>
                    <a:xfrm>
                      <a:off x="0" y="0"/>
                      <a:ext cx="5276850" cy="8194040"/>
                    </a:xfrm>
                    <a:prstGeom prst="rect">
                      <a:avLst/>
                    </a:prstGeom>
                  </pic:spPr>
                </pic:pic>
              </a:graphicData>
            </a:graphic>
          </wp:inline>
        </w:drawing>
      </w:r>
    </w:p>
    <w:p>
      <w:pPr>
        <w:pStyle w:val="2"/>
      </w:pPr>
    </w:p>
    <w:p>
      <w:pPr>
        <w:pStyle w:val="2"/>
      </w:pPr>
      <w:r>
        <w:rPr>
          <w:rFonts w:hint="eastAsia"/>
        </w:rPr>
        <w:drawing>
          <wp:inline distT="0" distB="0" distL="114300" distR="114300">
            <wp:extent cx="5276850" cy="8524875"/>
            <wp:effectExtent l="0" t="0" r="0" b="9525"/>
            <wp:docPr id="59" name="图片 59" descr="43436069069955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434360690699553242"/>
                    <pic:cNvPicPr>
                      <a:picLocks noChangeAspect="1"/>
                    </pic:cNvPicPr>
                  </pic:nvPicPr>
                  <pic:blipFill>
                    <a:blip r:embed="rId40" cstate="print"/>
                    <a:stretch>
                      <a:fillRect/>
                    </a:stretch>
                  </pic:blipFill>
                  <pic:spPr>
                    <a:xfrm>
                      <a:off x="0" y="0"/>
                      <a:ext cx="5276850" cy="8524875"/>
                    </a:xfrm>
                    <a:prstGeom prst="rect">
                      <a:avLst/>
                    </a:prstGeom>
                  </pic:spPr>
                </pic:pic>
              </a:graphicData>
            </a:graphic>
          </wp:inline>
        </w:drawing>
      </w:r>
    </w:p>
    <w:p>
      <w:pPr>
        <w:spacing w:line="400" w:lineRule="exact"/>
        <w:rPr>
          <w:b/>
          <w:bCs/>
          <w:szCs w:val="21"/>
        </w:rPr>
      </w:pPr>
      <w:r>
        <w:rPr>
          <w:b/>
          <w:bCs/>
          <w:szCs w:val="21"/>
        </w:rPr>
        <w:t>附件</w:t>
      </w:r>
      <w:r>
        <w:rPr>
          <w:rFonts w:hint="eastAsia"/>
          <w:b/>
          <w:bCs/>
          <w:szCs w:val="21"/>
        </w:rPr>
        <w:t>7</w:t>
      </w:r>
      <w:r>
        <w:rPr>
          <w:b/>
          <w:bCs/>
          <w:szCs w:val="21"/>
        </w:rPr>
        <w:t>：</w:t>
      </w:r>
      <w:r>
        <w:rPr>
          <w:rFonts w:hint="eastAsia"/>
          <w:b/>
          <w:bCs/>
          <w:color w:val="000000"/>
          <w:szCs w:val="21"/>
        </w:rPr>
        <w:t>石城县污水处理厂</w:t>
      </w:r>
      <w:r>
        <w:rPr>
          <w:b/>
          <w:bCs/>
          <w:szCs w:val="21"/>
        </w:rPr>
        <w:t>环境污染事故应急预案</w:t>
      </w:r>
    </w:p>
    <w:p>
      <w:pPr>
        <w:pStyle w:val="2"/>
      </w:pPr>
      <w:r>
        <w:rPr>
          <w:rFonts w:hint="eastAsia"/>
        </w:rPr>
        <w:drawing>
          <wp:inline distT="0" distB="0" distL="114300" distR="114300">
            <wp:extent cx="5276850" cy="8273415"/>
            <wp:effectExtent l="0" t="0" r="0" b="13335"/>
            <wp:docPr id="62" name="图片 62" descr="5493113582848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49311358284812048"/>
                    <pic:cNvPicPr>
                      <a:picLocks noChangeAspect="1"/>
                    </pic:cNvPicPr>
                  </pic:nvPicPr>
                  <pic:blipFill>
                    <a:blip r:embed="rId41" cstate="print"/>
                    <a:stretch>
                      <a:fillRect/>
                    </a:stretch>
                  </pic:blipFill>
                  <pic:spPr>
                    <a:xfrm>
                      <a:off x="0" y="0"/>
                      <a:ext cx="5276850" cy="8273415"/>
                    </a:xfrm>
                    <a:prstGeom prst="rect">
                      <a:avLst/>
                    </a:prstGeom>
                  </pic:spPr>
                </pic:pic>
              </a:graphicData>
            </a:graphic>
          </wp:inline>
        </w:drawing>
      </w:r>
    </w:p>
    <w:p>
      <w:pPr>
        <w:pStyle w:val="2"/>
      </w:pPr>
    </w:p>
    <w:p>
      <w:pPr>
        <w:pStyle w:val="2"/>
        <w:sectPr>
          <w:pgSz w:w="11907" w:h="16839"/>
          <w:pgMar w:top="1440" w:right="1797" w:bottom="1440" w:left="1797" w:header="851" w:footer="992" w:gutter="0"/>
          <w:pgNumType w:fmt="decimal"/>
          <w:cols w:space="720" w:num="1"/>
          <w:docGrid w:type="lines" w:linePitch="312" w:charSpace="0"/>
        </w:sectPr>
      </w:pPr>
      <w:r>
        <w:rPr>
          <w:rFonts w:hint="eastAsia"/>
        </w:rPr>
        <w:drawing>
          <wp:inline distT="0" distB="0" distL="114300" distR="114300">
            <wp:extent cx="5276850" cy="8534400"/>
            <wp:effectExtent l="0" t="0" r="0" b="0"/>
            <wp:docPr id="63" name="图片 63" descr="4702859872489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47028598724895721"/>
                    <pic:cNvPicPr>
                      <a:picLocks noChangeAspect="1"/>
                    </pic:cNvPicPr>
                  </pic:nvPicPr>
                  <pic:blipFill>
                    <a:blip r:embed="rId42" cstate="print"/>
                    <a:stretch>
                      <a:fillRect/>
                    </a:stretch>
                  </pic:blipFill>
                  <pic:spPr>
                    <a:xfrm>
                      <a:off x="0" y="0"/>
                      <a:ext cx="5276850" cy="8534400"/>
                    </a:xfrm>
                    <a:prstGeom prst="rect">
                      <a:avLst/>
                    </a:prstGeom>
                  </pic:spPr>
                </pic:pic>
              </a:graphicData>
            </a:graphic>
          </wp:inline>
        </w:drawing>
      </w:r>
    </w:p>
    <w:p>
      <w:pPr>
        <w:spacing w:line="400" w:lineRule="exact"/>
        <w:rPr>
          <w:b/>
          <w:bCs/>
          <w:szCs w:val="21"/>
        </w:rPr>
      </w:pPr>
      <w:r>
        <w:rPr>
          <w:b/>
          <w:bCs/>
          <w:szCs w:val="21"/>
        </w:rPr>
        <w:t>附件</w:t>
      </w:r>
      <w:r>
        <w:rPr>
          <w:rFonts w:hint="eastAsia"/>
          <w:b/>
          <w:bCs/>
          <w:szCs w:val="21"/>
        </w:rPr>
        <w:t>8</w:t>
      </w:r>
      <w:r>
        <w:rPr>
          <w:b/>
          <w:bCs/>
          <w:szCs w:val="21"/>
        </w:rPr>
        <w:t>：</w:t>
      </w:r>
      <w:r>
        <w:rPr>
          <w:rFonts w:hint="eastAsia"/>
          <w:b/>
          <w:bCs/>
          <w:szCs w:val="21"/>
        </w:rPr>
        <w:t>公众意见调查表</w:t>
      </w:r>
    </w:p>
    <w:p>
      <w:pPr>
        <w:rPr>
          <w:b/>
          <w:bCs/>
          <w:szCs w:val="21"/>
        </w:rPr>
      </w:pPr>
      <w:r>
        <w:rPr>
          <w:rFonts w:hint="eastAsia"/>
          <w:b/>
          <w:bCs/>
          <w:szCs w:val="21"/>
        </w:rPr>
        <w:drawing>
          <wp:inline distT="0" distB="0" distL="114300" distR="114300">
            <wp:extent cx="5261610" cy="8515350"/>
            <wp:effectExtent l="0" t="0" r="15240" b="0"/>
            <wp:docPr id="64" name="图片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
                    <pic:cNvPicPr>
                      <a:picLocks noChangeAspect="1"/>
                    </pic:cNvPicPr>
                  </pic:nvPicPr>
                  <pic:blipFill>
                    <a:blip r:embed="rId43" cstate="print">
                      <a:lum bright="30000"/>
                    </a:blip>
                    <a:stretch>
                      <a:fillRect/>
                    </a:stretch>
                  </pic:blipFill>
                  <pic:spPr>
                    <a:xfrm>
                      <a:off x="0" y="0"/>
                      <a:ext cx="5261610" cy="8515350"/>
                    </a:xfrm>
                    <a:prstGeom prst="rect">
                      <a:avLst/>
                    </a:prstGeom>
                  </pic:spPr>
                </pic:pic>
              </a:graphicData>
            </a:graphic>
          </wp:inline>
        </w:drawing>
      </w:r>
    </w:p>
    <w:p>
      <w:pPr>
        <w:rPr>
          <w:b/>
          <w:bCs/>
          <w:szCs w:val="21"/>
        </w:rPr>
      </w:pPr>
      <w:r>
        <w:rPr>
          <w:b/>
          <w:bCs/>
          <w:szCs w:val="21"/>
        </w:rPr>
        <w:drawing>
          <wp:anchor distT="0" distB="0" distL="114300" distR="114300" simplePos="0" relativeHeight="251645952" behindDoc="1" locked="0" layoutInCell="1" allowOverlap="1">
            <wp:simplePos x="0" y="0"/>
            <wp:positionH relativeFrom="column">
              <wp:posOffset>-1422400</wp:posOffset>
            </wp:positionH>
            <wp:positionV relativeFrom="paragraph">
              <wp:posOffset>1617345</wp:posOffset>
            </wp:positionV>
            <wp:extent cx="8530590" cy="5380355"/>
            <wp:effectExtent l="0" t="0" r="10795" b="3810"/>
            <wp:wrapNone/>
            <wp:docPr id="66" name="图片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
                    <pic:cNvPicPr>
                      <a:picLocks noChangeAspect="1"/>
                    </pic:cNvPicPr>
                  </pic:nvPicPr>
                  <pic:blipFill>
                    <a:blip r:embed="rId44" cstate="print">
                      <a:lum bright="24000"/>
                    </a:blip>
                    <a:stretch>
                      <a:fillRect/>
                    </a:stretch>
                  </pic:blipFill>
                  <pic:spPr>
                    <a:xfrm rot="5400000">
                      <a:off x="0" y="0"/>
                      <a:ext cx="8530590" cy="5380355"/>
                    </a:xfrm>
                    <a:prstGeom prst="rect">
                      <a:avLst/>
                    </a:prstGeom>
                  </pic:spPr>
                </pic:pic>
              </a:graphicData>
            </a:graphic>
          </wp:anchor>
        </w:drawing>
      </w:r>
    </w:p>
    <w:p>
      <w:pPr>
        <w:rPr>
          <w:b/>
          <w:bCs/>
          <w:szCs w:val="21"/>
        </w:rPr>
      </w:pPr>
    </w:p>
    <w:p>
      <w:pPr>
        <w:rPr>
          <w:b/>
          <w:bCs/>
          <w:szCs w:val="21"/>
        </w:rPr>
      </w:pPr>
      <w:r>
        <w:rPr>
          <w:b/>
          <w:bCs/>
          <w:szCs w:val="21"/>
        </w:rPr>
        <w:drawing>
          <wp:inline distT="0" distB="0" distL="114300" distR="114300">
            <wp:extent cx="5261610" cy="8594725"/>
            <wp:effectExtent l="0" t="0" r="15240" b="15875"/>
            <wp:docPr id="65" name="图片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
                    <pic:cNvPicPr>
                      <a:picLocks noChangeAspect="1"/>
                    </pic:cNvPicPr>
                  </pic:nvPicPr>
                  <pic:blipFill>
                    <a:blip r:embed="rId45" cstate="print">
                      <a:lum bright="24000"/>
                    </a:blip>
                    <a:stretch>
                      <a:fillRect/>
                    </a:stretch>
                  </pic:blipFill>
                  <pic:spPr>
                    <a:xfrm>
                      <a:off x="0" y="0"/>
                      <a:ext cx="5261610" cy="8594725"/>
                    </a:xfrm>
                    <a:prstGeom prst="rect">
                      <a:avLst/>
                    </a:prstGeom>
                  </pic:spPr>
                </pic:pic>
              </a:graphicData>
            </a:graphic>
          </wp:inline>
        </w:drawing>
      </w: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r>
        <w:rPr>
          <w:rFonts w:hint="eastAsia" w:ascii="Times New Roman" w:cs="Times New Roman"/>
          <w:b/>
          <w:bCs/>
          <w:szCs w:val="21"/>
        </w:rPr>
        <w:drawing>
          <wp:anchor distT="0" distB="0" distL="114300" distR="114300" simplePos="0" relativeHeight="251646976" behindDoc="1" locked="0" layoutInCell="1" allowOverlap="1">
            <wp:simplePos x="0" y="0"/>
            <wp:positionH relativeFrom="column">
              <wp:posOffset>-1654810</wp:posOffset>
            </wp:positionH>
            <wp:positionV relativeFrom="paragraph">
              <wp:posOffset>1012825</wp:posOffset>
            </wp:positionV>
            <wp:extent cx="8626475" cy="5511165"/>
            <wp:effectExtent l="0" t="0" r="13335" b="3175"/>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46" cstate="print">
                      <a:lum bright="30000"/>
                    </a:blip>
                    <a:stretch>
                      <a:fillRect/>
                    </a:stretch>
                  </pic:blipFill>
                  <pic:spPr>
                    <a:xfrm rot="5400000">
                      <a:off x="0" y="0"/>
                      <a:ext cx="8626475" cy="5511165"/>
                    </a:xfrm>
                    <a:prstGeom prst="rect">
                      <a:avLst/>
                    </a:prstGeom>
                  </pic:spPr>
                </pic:pic>
              </a:graphicData>
            </a:graphic>
          </wp:anchor>
        </w:drawing>
      </w: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pStyle w:val="2"/>
        <w:rPr>
          <w:rFonts w:ascii="Times New Roman" w:cs="Times New Roman"/>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r>
        <w:rPr>
          <w:b/>
          <w:bCs/>
          <w:szCs w:val="21"/>
        </w:rPr>
        <w:drawing>
          <wp:inline distT="0" distB="0" distL="114300" distR="114300">
            <wp:extent cx="5261610" cy="8473440"/>
            <wp:effectExtent l="0" t="0" r="15240" b="3810"/>
            <wp:docPr id="52" name="图片 5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
                    <pic:cNvPicPr>
                      <a:picLocks noChangeAspect="1"/>
                    </pic:cNvPicPr>
                  </pic:nvPicPr>
                  <pic:blipFill>
                    <a:blip r:embed="rId47" cstate="print">
                      <a:lum bright="30000"/>
                    </a:blip>
                    <a:stretch>
                      <a:fillRect/>
                    </a:stretch>
                  </pic:blipFill>
                  <pic:spPr>
                    <a:xfrm>
                      <a:off x="0" y="0"/>
                      <a:ext cx="5261610" cy="8473440"/>
                    </a:xfrm>
                    <a:prstGeom prst="rect">
                      <a:avLst/>
                    </a:prstGeom>
                  </pic:spPr>
                </pic:pic>
              </a:graphicData>
            </a:graphic>
          </wp:inline>
        </w:drawing>
      </w:r>
    </w:p>
    <w:p>
      <w:pPr>
        <w:rPr>
          <w:b/>
          <w:bCs/>
          <w:szCs w:val="21"/>
        </w:rPr>
      </w:pPr>
    </w:p>
    <w:p>
      <w:pPr>
        <w:rPr>
          <w:b/>
          <w:bCs/>
          <w:szCs w:val="21"/>
        </w:rPr>
      </w:pPr>
      <w:r>
        <w:rPr>
          <w:b/>
          <w:bCs/>
          <w:szCs w:val="21"/>
        </w:rPr>
        <w:drawing>
          <wp:inline distT="0" distB="0" distL="114300" distR="114300">
            <wp:extent cx="5261610" cy="8760460"/>
            <wp:effectExtent l="0" t="0" r="15240" b="2540"/>
            <wp:docPr id="67" name="图片 6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6"/>
                    <pic:cNvPicPr>
                      <a:picLocks noChangeAspect="1"/>
                    </pic:cNvPicPr>
                  </pic:nvPicPr>
                  <pic:blipFill>
                    <a:blip r:embed="rId48" cstate="print">
                      <a:lum bright="30000"/>
                    </a:blip>
                    <a:stretch>
                      <a:fillRect/>
                    </a:stretch>
                  </pic:blipFill>
                  <pic:spPr>
                    <a:xfrm>
                      <a:off x="0" y="0"/>
                      <a:ext cx="5261610" cy="8760460"/>
                    </a:xfrm>
                    <a:prstGeom prst="rect">
                      <a:avLst/>
                    </a:prstGeom>
                  </pic:spPr>
                </pic:pic>
              </a:graphicData>
            </a:graphic>
          </wp:inline>
        </w:drawing>
      </w:r>
      <w:r>
        <w:rPr>
          <w:b/>
          <w:bCs/>
          <w:szCs w:val="21"/>
        </w:rPr>
        <w:drawing>
          <wp:inline distT="0" distB="0" distL="114300" distR="114300">
            <wp:extent cx="5261610" cy="8554085"/>
            <wp:effectExtent l="0" t="0" r="15240" b="18415"/>
            <wp:docPr id="68" name="图片 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7"/>
                    <pic:cNvPicPr>
                      <a:picLocks noChangeAspect="1"/>
                    </pic:cNvPicPr>
                  </pic:nvPicPr>
                  <pic:blipFill>
                    <a:blip r:embed="rId49" cstate="print">
                      <a:lum bright="30000"/>
                    </a:blip>
                    <a:stretch>
                      <a:fillRect/>
                    </a:stretch>
                  </pic:blipFill>
                  <pic:spPr>
                    <a:xfrm>
                      <a:off x="0" y="0"/>
                      <a:ext cx="5261610" cy="8554085"/>
                    </a:xfrm>
                    <a:prstGeom prst="rect">
                      <a:avLst/>
                    </a:prstGeom>
                  </pic:spPr>
                </pic:pic>
              </a:graphicData>
            </a:graphic>
          </wp:inline>
        </w:drawing>
      </w:r>
      <w:r>
        <w:rPr>
          <w:b/>
          <w:bCs/>
          <w:szCs w:val="21"/>
        </w:rPr>
        <w:drawing>
          <wp:inline distT="0" distB="0" distL="114300" distR="114300">
            <wp:extent cx="5261610" cy="8578215"/>
            <wp:effectExtent l="0" t="0" r="15240" b="13335"/>
            <wp:docPr id="69" name="图片 6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8"/>
                    <pic:cNvPicPr>
                      <a:picLocks noChangeAspect="1"/>
                    </pic:cNvPicPr>
                  </pic:nvPicPr>
                  <pic:blipFill>
                    <a:blip r:embed="rId50" cstate="print">
                      <a:lum bright="30000"/>
                    </a:blip>
                    <a:stretch>
                      <a:fillRect/>
                    </a:stretch>
                  </pic:blipFill>
                  <pic:spPr>
                    <a:xfrm>
                      <a:off x="0" y="0"/>
                      <a:ext cx="5261610" cy="8578215"/>
                    </a:xfrm>
                    <a:prstGeom prst="rect">
                      <a:avLst/>
                    </a:prstGeom>
                  </pic:spPr>
                </pic:pic>
              </a:graphicData>
            </a:graphic>
          </wp:inline>
        </w:drawing>
      </w:r>
      <w:r>
        <w:rPr>
          <w:b/>
          <w:bCs/>
          <w:szCs w:val="21"/>
        </w:rPr>
        <w:drawing>
          <wp:inline distT="0" distB="0" distL="114300" distR="114300">
            <wp:extent cx="5261610" cy="8570595"/>
            <wp:effectExtent l="0" t="0" r="15240" b="1905"/>
            <wp:docPr id="71" name="图片 7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9"/>
                    <pic:cNvPicPr>
                      <a:picLocks noChangeAspect="1"/>
                    </pic:cNvPicPr>
                  </pic:nvPicPr>
                  <pic:blipFill>
                    <a:blip r:embed="rId51" cstate="print">
                      <a:lum bright="36000"/>
                    </a:blip>
                    <a:stretch>
                      <a:fillRect/>
                    </a:stretch>
                  </pic:blipFill>
                  <pic:spPr>
                    <a:xfrm>
                      <a:off x="0" y="0"/>
                      <a:ext cx="5261610" cy="8570595"/>
                    </a:xfrm>
                    <a:prstGeom prst="rect">
                      <a:avLst/>
                    </a:prstGeom>
                  </pic:spPr>
                </pic:pic>
              </a:graphicData>
            </a:graphic>
          </wp:inline>
        </w:drawing>
      </w:r>
      <w:r>
        <w:rPr>
          <w:b/>
          <w:bCs/>
          <w:szCs w:val="21"/>
        </w:rPr>
        <w:drawing>
          <wp:inline distT="0" distB="0" distL="114300" distR="114300">
            <wp:extent cx="5276850" cy="8693150"/>
            <wp:effectExtent l="0" t="0" r="0" b="12700"/>
            <wp:docPr id="72" name="图片 7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0"/>
                    <pic:cNvPicPr>
                      <a:picLocks noChangeAspect="1"/>
                    </pic:cNvPicPr>
                  </pic:nvPicPr>
                  <pic:blipFill>
                    <a:blip r:embed="rId52" cstate="print">
                      <a:lum bright="30000"/>
                    </a:blip>
                    <a:stretch>
                      <a:fillRect/>
                    </a:stretch>
                  </pic:blipFill>
                  <pic:spPr>
                    <a:xfrm>
                      <a:off x="0" y="0"/>
                      <a:ext cx="5276850" cy="8693150"/>
                    </a:xfrm>
                    <a:prstGeom prst="rect">
                      <a:avLst/>
                    </a:prstGeom>
                  </pic:spPr>
                </pic:pic>
              </a:graphicData>
            </a:graphic>
          </wp:inline>
        </w:drawing>
      </w:r>
      <w:r>
        <w:rPr>
          <w:b/>
          <w:bCs/>
          <w:szCs w:val="21"/>
        </w:rPr>
        <w:drawing>
          <wp:inline distT="0" distB="0" distL="114300" distR="114300">
            <wp:extent cx="5276850" cy="8726170"/>
            <wp:effectExtent l="0" t="0" r="0" b="17780"/>
            <wp:docPr id="73" name="图片 7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1"/>
                    <pic:cNvPicPr>
                      <a:picLocks noChangeAspect="1"/>
                    </pic:cNvPicPr>
                  </pic:nvPicPr>
                  <pic:blipFill>
                    <a:blip r:embed="rId53" cstate="print">
                      <a:lum bright="24000"/>
                    </a:blip>
                    <a:stretch>
                      <a:fillRect/>
                    </a:stretch>
                  </pic:blipFill>
                  <pic:spPr>
                    <a:xfrm>
                      <a:off x="0" y="0"/>
                      <a:ext cx="5276850" cy="8726170"/>
                    </a:xfrm>
                    <a:prstGeom prst="rect">
                      <a:avLst/>
                    </a:prstGeom>
                  </pic:spPr>
                </pic:pic>
              </a:graphicData>
            </a:graphic>
          </wp:inline>
        </w:drawing>
      </w:r>
      <w:r>
        <w:rPr>
          <w:b/>
          <w:bCs/>
          <w:szCs w:val="21"/>
        </w:rPr>
        <w:drawing>
          <wp:inline distT="0" distB="0" distL="114300" distR="114300">
            <wp:extent cx="5276850" cy="8765540"/>
            <wp:effectExtent l="0" t="0" r="0" b="16510"/>
            <wp:docPr id="74" name="图片 7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2"/>
                    <pic:cNvPicPr>
                      <a:picLocks noChangeAspect="1"/>
                    </pic:cNvPicPr>
                  </pic:nvPicPr>
                  <pic:blipFill>
                    <a:blip r:embed="rId54" cstate="print">
                      <a:lum bright="30000"/>
                    </a:blip>
                    <a:stretch>
                      <a:fillRect/>
                    </a:stretch>
                  </pic:blipFill>
                  <pic:spPr>
                    <a:xfrm>
                      <a:off x="0" y="0"/>
                      <a:ext cx="5276850" cy="8765540"/>
                    </a:xfrm>
                    <a:prstGeom prst="rect">
                      <a:avLst/>
                    </a:prstGeom>
                  </pic:spPr>
                </pic:pic>
              </a:graphicData>
            </a:graphic>
          </wp:inline>
        </w:drawing>
      </w:r>
    </w:p>
    <w:p>
      <w:pPr>
        <w:pStyle w:val="2"/>
        <w:spacing w:line="400" w:lineRule="exact"/>
        <w:rPr>
          <w:rFonts w:ascii="Times New Roman" w:cs="Times New Roman"/>
          <w:b/>
          <w:bCs/>
          <w:kern w:val="2"/>
          <w:sz w:val="21"/>
          <w:szCs w:val="21"/>
        </w:rPr>
      </w:pPr>
      <w:r>
        <w:rPr>
          <w:rFonts w:ascii="Times New Roman" w:cs="Times New Roman"/>
          <w:b/>
          <w:bCs/>
          <w:kern w:val="2"/>
          <w:sz w:val="21"/>
          <w:szCs w:val="21"/>
        </w:rPr>
        <w:t>附件</w:t>
      </w:r>
      <w:r>
        <w:rPr>
          <w:rFonts w:hint="eastAsia" w:ascii="Times New Roman" w:cs="Times New Roman"/>
          <w:b/>
          <w:bCs/>
          <w:kern w:val="2"/>
          <w:sz w:val="21"/>
          <w:szCs w:val="21"/>
        </w:rPr>
        <w:t>9</w:t>
      </w:r>
      <w:r>
        <w:rPr>
          <w:rFonts w:ascii="Times New Roman" w:cs="Times New Roman"/>
          <w:b/>
          <w:bCs/>
          <w:kern w:val="2"/>
          <w:sz w:val="21"/>
          <w:szCs w:val="21"/>
        </w:rPr>
        <w:t>：</w:t>
      </w:r>
      <w:r>
        <w:rPr>
          <w:rFonts w:hint="eastAsia" w:ascii="Times New Roman" w:cs="Times New Roman"/>
          <w:b/>
          <w:bCs/>
          <w:kern w:val="2"/>
          <w:sz w:val="21"/>
          <w:szCs w:val="21"/>
        </w:rPr>
        <w:t>公众意见调查统计表</w:t>
      </w:r>
    </w:p>
    <w:p>
      <w:pPr>
        <w:rPr>
          <w:b/>
          <w:bCs/>
          <w:szCs w:val="21"/>
        </w:rPr>
      </w:pPr>
      <w:r>
        <w:rPr>
          <w:b/>
          <w:bCs/>
          <w:szCs w:val="21"/>
        </w:rPr>
        <w:drawing>
          <wp:inline distT="0" distB="0" distL="114300" distR="114300">
            <wp:extent cx="5276850" cy="8288655"/>
            <wp:effectExtent l="0" t="0" r="0" b="17145"/>
            <wp:docPr id="75" name="图片 7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3"/>
                    <pic:cNvPicPr>
                      <a:picLocks noChangeAspect="1"/>
                    </pic:cNvPicPr>
                  </pic:nvPicPr>
                  <pic:blipFill>
                    <a:blip r:embed="rId55" cstate="print">
                      <a:lum bright="24000"/>
                    </a:blip>
                    <a:stretch>
                      <a:fillRect/>
                    </a:stretch>
                  </pic:blipFill>
                  <pic:spPr>
                    <a:xfrm>
                      <a:off x="0" y="0"/>
                      <a:ext cx="5276850" cy="8288655"/>
                    </a:xfrm>
                    <a:prstGeom prst="rect">
                      <a:avLst/>
                    </a:prstGeom>
                  </pic:spPr>
                </pic:pic>
              </a:graphicData>
            </a:graphic>
          </wp:inline>
        </w:drawing>
      </w:r>
    </w:p>
    <w:p>
      <w:pPr>
        <w:pStyle w:val="2"/>
        <w:rPr>
          <w:rFonts w:ascii="Times New Roman" w:cs="Times New Roman"/>
          <w:b/>
          <w:bCs/>
          <w:color w:val="auto"/>
          <w:sz w:val="21"/>
          <w:szCs w:val="21"/>
        </w:rPr>
      </w:pPr>
    </w:p>
    <w:p>
      <w:pPr>
        <w:pStyle w:val="2"/>
        <w:spacing w:line="400" w:lineRule="exact"/>
        <w:rPr>
          <w:rFonts w:cs="Times New Roman"/>
          <w:b/>
          <w:bCs/>
          <w:sz w:val="21"/>
          <w:szCs w:val="21"/>
        </w:rPr>
      </w:pPr>
      <w:r>
        <w:rPr>
          <w:rFonts w:ascii="Times New Roman" w:cs="Times New Roman"/>
          <w:b/>
          <w:bCs/>
          <w:kern w:val="2"/>
          <w:sz w:val="21"/>
          <w:szCs w:val="21"/>
        </w:rPr>
        <w:t>附件</w:t>
      </w:r>
      <w:r>
        <w:rPr>
          <w:rFonts w:hint="eastAsia" w:ascii="Times New Roman" w:cs="Times New Roman"/>
          <w:b/>
          <w:bCs/>
          <w:kern w:val="2"/>
          <w:sz w:val="21"/>
          <w:szCs w:val="21"/>
        </w:rPr>
        <w:t>10</w:t>
      </w:r>
      <w:r>
        <w:rPr>
          <w:rFonts w:ascii="Times New Roman" w:cs="Times New Roman"/>
          <w:b/>
          <w:bCs/>
          <w:kern w:val="2"/>
          <w:sz w:val="21"/>
          <w:szCs w:val="21"/>
        </w:rPr>
        <w:t>：</w:t>
      </w:r>
      <w:r>
        <w:rPr>
          <w:rFonts w:hint="eastAsia" w:ascii="Times New Roman" w:cs="Times New Roman"/>
          <w:b/>
          <w:bCs/>
          <w:color w:val="auto"/>
          <w:sz w:val="21"/>
          <w:szCs w:val="21"/>
        </w:rPr>
        <w:t>无环保投诉证明</w:t>
      </w:r>
    </w:p>
    <w:p>
      <w:pPr>
        <w:pStyle w:val="2"/>
        <w:rPr>
          <w:rFonts w:ascii="Times New Roman" w:cs="Times New Roman"/>
          <w:b/>
          <w:bCs/>
          <w:color w:val="auto"/>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r>
        <w:rPr>
          <w:rFonts w:hint="eastAsia" w:ascii="Times New Roman" w:cs="Times New Roman"/>
          <w:b/>
          <w:bCs/>
          <w:color w:val="auto"/>
          <w:sz w:val="21"/>
          <w:szCs w:val="21"/>
        </w:rPr>
        <w:drawing>
          <wp:anchor distT="0" distB="0" distL="114300" distR="114300" simplePos="0" relativeHeight="251648000" behindDoc="1" locked="0" layoutInCell="1" allowOverlap="1">
            <wp:simplePos x="0" y="0"/>
            <wp:positionH relativeFrom="column">
              <wp:posOffset>-1597025</wp:posOffset>
            </wp:positionH>
            <wp:positionV relativeFrom="paragraph">
              <wp:posOffset>980440</wp:posOffset>
            </wp:positionV>
            <wp:extent cx="8420735" cy="5243830"/>
            <wp:effectExtent l="0" t="0" r="13970" b="18415"/>
            <wp:wrapNone/>
            <wp:docPr id="76" name="图片 76" descr="79109862049404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791098620494043923"/>
                    <pic:cNvPicPr>
                      <a:picLocks noChangeAspect="1"/>
                    </pic:cNvPicPr>
                  </pic:nvPicPr>
                  <pic:blipFill>
                    <a:blip r:embed="rId56" cstate="print">
                      <a:lum bright="24000"/>
                    </a:blip>
                    <a:stretch>
                      <a:fillRect/>
                    </a:stretch>
                  </pic:blipFill>
                  <pic:spPr>
                    <a:xfrm rot="5400000">
                      <a:off x="0" y="0"/>
                      <a:ext cx="8420735" cy="5243830"/>
                    </a:xfrm>
                    <a:prstGeom prst="rect">
                      <a:avLst/>
                    </a:prstGeom>
                  </pic:spPr>
                </pic:pic>
              </a:graphicData>
            </a:graphic>
          </wp:anchor>
        </w:drawing>
      </w: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r>
        <w:rPr>
          <w:rFonts w:ascii="Times New Roman" w:cs="Times New Roman"/>
          <w:b/>
          <w:bCs/>
          <w:kern w:val="2"/>
          <w:sz w:val="21"/>
          <w:szCs w:val="21"/>
        </w:rPr>
        <w:t>附件</w:t>
      </w:r>
      <w:r>
        <w:rPr>
          <w:rFonts w:hint="eastAsia" w:ascii="Times New Roman" w:cs="Times New Roman"/>
          <w:b/>
          <w:bCs/>
          <w:kern w:val="2"/>
          <w:sz w:val="21"/>
          <w:szCs w:val="21"/>
        </w:rPr>
        <w:t>1</w:t>
      </w:r>
      <w:r>
        <w:rPr>
          <w:rFonts w:hint="eastAsia" w:ascii="Times New Roman" w:cs="Times New Roman"/>
          <w:b/>
          <w:bCs/>
          <w:kern w:val="2"/>
          <w:sz w:val="21"/>
          <w:szCs w:val="21"/>
          <w:lang w:val="en-US" w:eastAsia="zh-CN"/>
        </w:rPr>
        <w:t>1</w:t>
      </w:r>
      <w:r>
        <w:rPr>
          <w:rFonts w:ascii="Times New Roman" w:cs="Times New Roman"/>
          <w:b/>
          <w:bCs/>
          <w:kern w:val="2"/>
          <w:sz w:val="21"/>
          <w:szCs w:val="21"/>
        </w:rPr>
        <w:t>：</w:t>
      </w:r>
      <w:r>
        <w:rPr>
          <w:rFonts w:hint="eastAsia" w:ascii="Times New Roman" w:cs="Times New Roman"/>
          <w:b/>
          <w:bCs/>
          <w:kern w:val="2"/>
          <w:sz w:val="21"/>
          <w:szCs w:val="21"/>
          <w:lang w:eastAsia="zh-CN"/>
        </w:rPr>
        <w:t>污泥转运台账</w:t>
      </w:r>
    </w:p>
    <w:p>
      <w:pPr>
        <w:pStyle w:val="2"/>
        <w:rPr>
          <w:rFonts w:hint="eastAsia" w:ascii="Times New Roman" w:eastAsia="宋体" w:cs="Times New Roman"/>
          <w:b/>
          <w:bCs/>
          <w:kern w:val="2"/>
          <w:sz w:val="21"/>
          <w:szCs w:val="21"/>
          <w:lang w:eastAsia="zh-CN"/>
        </w:rPr>
      </w:pPr>
      <w:r>
        <w:rPr>
          <w:rFonts w:hint="eastAsia" w:ascii="Times New Roman" w:eastAsia="宋体" w:cs="Times New Roman"/>
          <w:b/>
          <w:bCs/>
          <w:kern w:val="2"/>
          <w:sz w:val="21"/>
          <w:szCs w:val="21"/>
          <w:lang w:eastAsia="zh-CN"/>
        </w:rPr>
        <w:drawing>
          <wp:inline distT="0" distB="0" distL="114300" distR="114300">
            <wp:extent cx="5276850" cy="8482330"/>
            <wp:effectExtent l="0" t="0" r="0" b="13970"/>
            <wp:docPr id="8" name="图片 8" descr="20160710097199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607100971991536"/>
                    <pic:cNvPicPr>
                      <a:picLocks noChangeAspect="1"/>
                    </pic:cNvPicPr>
                  </pic:nvPicPr>
                  <pic:blipFill>
                    <a:blip r:embed="rId57">
                      <a:lum bright="12000"/>
                    </a:blip>
                    <a:stretch>
                      <a:fillRect/>
                    </a:stretch>
                  </pic:blipFill>
                  <pic:spPr>
                    <a:xfrm>
                      <a:off x="0" y="0"/>
                      <a:ext cx="5276850" cy="8482330"/>
                    </a:xfrm>
                    <a:prstGeom prst="rect">
                      <a:avLst/>
                    </a:prstGeom>
                  </pic:spPr>
                </pic:pic>
              </a:graphicData>
            </a:graphic>
          </wp:inline>
        </w:drawing>
      </w:r>
    </w:p>
    <w:p>
      <w:pPr>
        <w:pStyle w:val="2"/>
        <w:rPr>
          <w:rFonts w:ascii="Times New Roman" w:cs="Times New Roman"/>
          <w:b/>
          <w:bCs/>
          <w:kern w:val="2"/>
          <w:sz w:val="21"/>
          <w:szCs w:val="21"/>
        </w:rPr>
      </w:pPr>
      <w:r>
        <w:rPr>
          <w:rFonts w:ascii="Times New Roman" w:cs="Times New Roman"/>
          <w:b/>
          <w:bCs/>
          <w:kern w:val="2"/>
          <w:sz w:val="21"/>
          <w:szCs w:val="21"/>
        </w:rPr>
        <w:drawing>
          <wp:anchor distT="0" distB="0" distL="114300" distR="114300" simplePos="0" relativeHeight="251648000" behindDoc="0" locked="0" layoutInCell="1" allowOverlap="1">
            <wp:simplePos x="0" y="0"/>
            <wp:positionH relativeFrom="column">
              <wp:posOffset>-1729740</wp:posOffset>
            </wp:positionH>
            <wp:positionV relativeFrom="paragraph">
              <wp:posOffset>1655445</wp:posOffset>
            </wp:positionV>
            <wp:extent cx="8665210" cy="5238115"/>
            <wp:effectExtent l="0" t="0" r="635" b="2540"/>
            <wp:wrapNone/>
            <wp:docPr id="9" name="图片 9" descr="49790130588445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97901305884454106"/>
                    <pic:cNvPicPr>
                      <a:picLocks noChangeAspect="1"/>
                    </pic:cNvPicPr>
                  </pic:nvPicPr>
                  <pic:blipFill>
                    <a:blip r:embed="rId58">
                      <a:lum bright="18000"/>
                    </a:blip>
                    <a:stretch>
                      <a:fillRect/>
                    </a:stretch>
                  </pic:blipFill>
                  <pic:spPr>
                    <a:xfrm rot="5400000">
                      <a:off x="0" y="0"/>
                      <a:ext cx="8665210" cy="5238115"/>
                    </a:xfrm>
                    <a:prstGeom prst="rect">
                      <a:avLst/>
                    </a:prstGeom>
                  </pic:spPr>
                </pic:pic>
              </a:graphicData>
            </a:graphic>
          </wp:anchor>
        </w:drawing>
      </w: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hint="eastAsia" w:ascii="Times New Roman" w:eastAsia="宋体" w:cs="Times New Roman"/>
          <w:b/>
          <w:bCs/>
          <w:kern w:val="2"/>
          <w:sz w:val="21"/>
          <w:szCs w:val="21"/>
          <w:lang w:eastAsia="zh-CN"/>
        </w:rPr>
      </w:pPr>
      <w:r>
        <w:rPr>
          <w:rFonts w:hint="eastAsia" w:ascii="Times New Roman" w:eastAsia="宋体" w:cs="Times New Roman"/>
          <w:b/>
          <w:bCs/>
          <w:kern w:val="2"/>
          <w:sz w:val="21"/>
          <w:szCs w:val="21"/>
          <w:lang w:eastAsia="zh-CN"/>
        </w:rPr>
        <w:drawing>
          <wp:anchor distT="0" distB="0" distL="114300" distR="114300" simplePos="0" relativeHeight="251649024" behindDoc="1" locked="0" layoutInCell="1" allowOverlap="1">
            <wp:simplePos x="0" y="0"/>
            <wp:positionH relativeFrom="column">
              <wp:posOffset>-1651000</wp:posOffset>
            </wp:positionH>
            <wp:positionV relativeFrom="paragraph">
              <wp:posOffset>1690370</wp:posOffset>
            </wp:positionV>
            <wp:extent cx="8609330" cy="5285740"/>
            <wp:effectExtent l="0" t="0" r="10160" b="1270"/>
            <wp:wrapNone/>
            <wp:docPr id="23" name="图片 23" descr="55028309437037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50283094370373271"/>
                    <pic:cNvPicPr>
                      <a:picLocks noChangeAspect="1"/>
                    </pic:cNvPicPr>
                  </pic:nvPicPr>
                  <pic:blipFill>
                    <a:blip r:embed="rId59">
                      <a:lum bright="18000"/>
                    </a:blip>
                    <a:stretch>
                      <a:fillRect/>
                    </a:stretch>
                  </pic:blipFill>
                  <pic:spPr>
                    <a:xfrm rot="16200000">
                      <a:off x="0" y="0"/>
                      <a:ext cx="8609330" cy="5285740"/>
                    </a:xfrm>
                    <a:prstGeom prst="rect">
                      <a:avLst/>
                    </a:prstGeom>
                  </pic:spPr>
                </pic:pic>
              </a:graphicData>
            </a:graphic>
          </wp:anchor>
        </w:drawing>
      </w: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kern w:val="2"/>
          <w:sz w:val="21"/>
          <w:szCs w:val="21"/>
        </w:rPr>
      </w:pPr>
    </w:p>
    <w:p>
      <w:pPr>
        <w:pStyle w:val="2"/>
        <w:rPr>
          <w:rFonts w:ascii="Times New Roman" w:cs="Times New Roman"/>
          <w:b/>
          <w:bCs/>
          <w:color w:val="auto"/>
          <w:sz w:val="21"/>
          <w:szCs w:val="21"/>
        </w:rPr>
      </w:pPr>
      <w:r>
        <w:rPr>
          <w:rFonts w:ascii="Times New Roman" w:cs="Times New Roman"/>
          <w:b/>
          <w:bCs/>
          <w:kern w:val="2"/>
          <w:sz w:val="21"/>
          <w:szCs w:val="21"/>
        </w:rPr>
        <w:t>附件</w:t>
      </w:r>
      <w:r>
        <w:rPr>
          <w:rFonts w:hint="eastAsia" w:ascii="Times New Roman" w:cs="Times New Roman"/>
          <w:b/>
          <w:bCs/>
          <w:kern w:val="2"/>
          <w:sz w:val="21"/>
          <w:szCs w:val="21"/>
        </w:rPr>
        <w:t>1</w:t>
      </w:r>
      <w:r>
        <w:rPr>
          <w:rFonts w:hint="eastAsia" w:ascii="Times New Roman" w:cs="Times New Roman"/>
          <w:b/>
          <w:bCs/>
          <w:kern w:val="2"/>
          <w:sz w:val="21"/>
          <w:szCs w:val="21"/>
          <w:lang w:val="en-US" w:eastAsia="zh-CN"/>
        </w:rPr>
        <w:t>2</w:t>
      </w:r>
      <w:r>
        <w:rPr>
          <w:rFonts w:ascii="Times New Roman" w:cs="Times New Roman"/>
          <w:b/>
          <w:bCs/>
          <w:kern w:val="2"/>
          <w:sz w:val="21"/>
          <w:szCs w:val="21"/>
        </w:rPr>
        <w:t>：</w:t>
      </w:r>
      <w:r>
        <w:rPr>
          <w:rFonts w:hint="eastAsia" w:ascii="Times New Roman" w:cs="Times New Roman"/>
          <w:b/>
          <w:bCs/>
          <w:color w:val="auto"/>
          <w:sz w:val="21"/>
          <w:szCs w:val="21"/>
        </w:rPr>
        <w:t>运行记录</w:t>
      </w:r>
    </w:p>
    <w:p>
      <w:pPr>
        <w:pStyle w:val="2"/>
        <w:rPr>
          <w:rFonts w:ascii="Times New Roman" w:cs="Times New Roman"/>
          <w:b/>
          <w:bCs/>
          <w:color w:val="auto"/>
          <w:sz w:val="21"/>
          <w:szCs w:val="21"/>
        </w:rPr>
      </w:pPr>
      <w:r>
        <w:rPr>
          <w:rFonts w:hint="eastAsia" w:ascii="Times New Roman" w:cs="Times New Roman"/>
          <w:b/>
          <w:bCs/>
          <w:color w:val="auto"/>
          <w:sz w:val="21"/>
          <w:szCs w:val="21"/>
        </w:rPr>
        <w:drawing>
          <wp:anchor distT="0" distB="0" distL="114300" distR="114300" simplePos="0" relativeHeight="251649024" behindDoc="1" locked="0" layoutInCell="1" allowOverlap="1">
            <wp:simplePos x="0" y="0"/>
            <wp:positionH relativeFrom="column">
              <wp:posOffset>-1568450</wp:posOffset>
            </wp:positionH>
            <wp:positionV relativeFrom="paragraph">
              <wp:posOffset>1506220</wp:posOffset>
            </wp:positionV>
            <wp:extent cx="8503285" cy="5461635"/>
            <wp:effectExtent l="0" t="0" r="5715" b="12065"/>
            <wp:wrapNone/>
            <wp:docPr id="77" name="图片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
                    <pic:cNvPicPr>
                      <a:picLocks noChangeAspect="1"/>
                    </pic:cNvPicPr>
                  </pic:nvPicPr>
                  <pic:blipFill>
                    <a:blip r:embed="rId60" cstate="print">
                      <a:lum bright="12000"/>
                    </a:blip>
                    <a:stretch>
                      <a:fillRect/>
                    </a:stretch>
                  </pic:blipFill>
                  <pic:spPr>
                    <a:xfrm rot="16200000">
                      <a:off x="0" y="0"/>
                      <a:ext cx="8503285" cy="5461635"/>
                    </a:xfrm>
                    <a:prstGeom prst="rect">
                      <a:avLst/>
                    </a:prstGeom>
                  </pic:spPr>
                </pic:pic>
              </a:graphicData>
            </a:graphic>
          </wp:anchor>
        </w:drawing>
      </w: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sectPr>
          <w:pgSz w:w="11907" w:h="16839"/>
          <w:pgMar w:top="1440" w:right="1797" w:bottom="1440" w:left="1797" w:header="851" w:footer="992" w:gutter="0"/>
          <w:pgNumType w:fmt="decimal"/>
          <w:cols w:space="720" w:num="1"/>
          <w:docGrid w:type="lines" w:linePitch="312" w:charSpace="0"/>
        </w:sectPr>
      </w:pPr>
    </w:p>
    <w:p>
      <w:pPr>
        <w:pStyle w:val="2"/>
        <w:rPr>
          <w:rFonts w:ascii="Times New Roman" w:cs="Times New Roman"/>
          <w:b/>
          <w:bCs/>
          <w:color w:val="auto"/>
          <w:sz w:val="21"/>
          <w:szCs w:val="21"/>
        </w:rPr>
      </w:pPr>
      <w:r>
        <w:rPr>
          <w:rFonts w:hint="eastAsia" w:ascii="Times New Roman" w:cs="Times New Roman"/>
          <w:b/>
          <w:bCs/>
          <w:color w:val="auto"/>
          <w:sz w:val="21"/>
          <w:szCs w:val="21"/>
        </w:rPr>
        <w:drawing>
          <wp:anchor distT="0" distB="0" distL="114300" distR="114300" simplePos="0" relativeHeight="251650048" behindDoc="1" locked="0" layoutInCell="1" allowOverlap="1">
            <wp:simplePos x="0" y="0"/>
            <wp:positionH relativeFrom="column">
              <wp:posOffset>1877060</wp:posOffset>
            </wp:positionH>
            <wp:positionV relativeFrom="paragraph">
              <wp:posOffset>-1967230</wp:posOffset>
            </wp:positionV>
            <wp:extent cx="5175250" cy="8906510"/>
            <wp:effectExtent l="0" t="0" r="8890" b="6350"/>
            <wp:wrapNone/>
            <wp:docPr id="78" name="图片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2"/>
                    <pic:cNvPicPr>
                      <a:picLocks noChangeAspect="1"/>
                    </pic:cNvPicPr>
                  </pic:nvPicPr>
                  <pic:blipFill>
                    <a:blip r:embed="rId61" cstate="print">
                      <a:lum bright="12000"/>
                    </a:blip>
                    <a:stretch>
                      <a:fillRect/>
                    </a:stretch>
                  </pic:blipFill>
                  <pic:spPr>
                    <a:xfrm rot="16200000">
                      <a:off x="0" y="0"/>
                      <a:ext cx="5175250" cy="8906510"/>
                    </a:xfrm>
                    <a:prstGeom prst="rect">
                      <a:avLst/>
                    </a:prstGeom>
                  </pic:spPr>
                </pic:pic>
              </a:graphicData>
            </a:graphic>
          </wp:anchor>
        </w:drawing>
      </w: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r>
        <w:rPr>
          <w:rFonts w:hint="eastAsia" w:ascii="Times New Roman" w:cs="Times New Roman"/>
          <w:b/>
          <w:bCs/>
          <w:color w:val="auto"/>
          <w:sz w:val="21"/>
          <w:szCs w:val="21"/>
        </w:rPr>
        <w:drawing>
          <wp:anchor distT="0" distB="0" distL="114300" distR="114300" simplePos="0" relativeHeight="251651072" behindDoc="1" locked="0" layoutInCell="1" allowOverlap="1">
            <wp:simplePos x="0" y="0"/>
            <wp:positionH relativeFrom="column">
              <wp:posOffset>1743075</wp:posOffset>
            </wp:positionH>
            <wp:positionV relativeFrom="paragraph">
              <wp:posOffset>-2009140</wp:posOffset>
            </wp:positionV>
            <wp:extent cx="5311775" cy="9384030"/>
            <wp:effectExtent l="0" t="0" r="7620" b="3175"/>
            <wp:wrapNone/>
            <wp:docPr id="79" name="图片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3"/>
                    <pic:cNvPicPr>
                      <a:picLocks noChangeAspect="1"/>
                    </pic:cNvPicPr>
                  </pic:nvPicPr>
                  <pic:blipFill>
                    <a:blip r:embed="rId62" cstate="print">
                      <a:lum bright="12000"/>
                    </a:blip>
                    <a:stretch>
                      <a:fillRect/>
                    </a:stretch>
                  </pic:blipFill>
                  <pic:spPr>
                    <a:xfrm rot="16200000">
                      <a:off x="0" y="0"/>
                      <a:ext cx="5311775" cy="9384030"/>
                    </a:xfrm>
                    <a:prstGeom prst="rect">
                      <a:avLst/>
                    </a:prstGeom>
                  </pic:spPr>
                </pic:pic>
              </a:graphicData>
            </a:graphic>
          </wp:anchor>
        </w:drawing>
      </w: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r>
        <w:rPr>
          <w:rFonts w:hint="eastAsia" w:ascii="Times New Roman" w:cs="Times New Roman"/>
          <w:b/>
          <w:bCs/>
          <w:color w:val="auto"/>
          <w:sz w:val="21"/>
          <w:szCs w:val="21"/>
        </w:rPr>
        <w:drawing>
          <wp:inline distT="0" distB="0" distL="114300" distR="114300">
            <wp:extent cx="8970645" cy="5365750"/>
            <wp:effectExtent l="0" t="0" r="1905" b="6350"/>
            <wp:docPr id="80" name="图片 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4"/>
                    <pic:cNvPicPr>
                      <a:picLocks noChangeAspect="1"/>
                    </pic:cNvPicPr>
                  </pic:nvPicPr>
                  <pic:blipFill>
                    <a:blip r:embed="rId63" cstate="print"/>
                    <a:stretch>
                      <a:fillRect/>
                    </a:stretch>
                  </pic:blipFill>
                  <pic:spPr>
                    <a:xfrm>
                      <a:off x="0" y="0"/>
                      <a:ext cx="8970645" cy="5365750"/>
                    </a:xfrm>
                    <a:prstGeom prst="rect">
                      <a:avLst/>
                    </a:prstGeom>
                  </pic:spPr>
                </pic:pic>
              </a:graphicData>
            </a:graphic>
          </wp:inline>
        </w:drawing>
      </w:r>
    </w:p>
    <w:p>
      <w:pPr>
        <w:pStyle w:val="2"/>
        <w:rPr>
          <w:rFonts w:ascii="Times New Roman" w:cs="Times New Roman"/>
          <w:b/>
          <w:bCs/>
          <w:color w:val="auto"/>
          <w:sz w:val="21"/>
          <w:szCs w:val="21"/>
        </w:rPr>
      </w:pPr>
      <w:r>
        <w:rPr>
          <w:rFonts w:hint="eastAsia" w:ascii="Times New Roman" w:cs="Times New Roman"/>
          <w:b/>
          <w:bCs/>
          <w:color w:val="auto"/>
          <w:sz w:val="21"/>
          <w:szCs w:val="21"/>
        </w:rPr>
        <w:drawing>
          <wp:anchor distT="0" distB="0" distL="114300" distR="114300" simplePos="0" relativeHeight="251652096" behindDoc="1" locked="0" layoutInCell="1" allowOverlap="1">
            <wp:simplePos x="0" y="0"/>
            <wp:positionH relativeFrom="column">
              <wp:posOffset>1651635</wp:posOffset>
            </wp:positionH>
            <wp:positionV relativeFrom="paragraph">
              <wp:posOffset>-2083435</wp:posOffset>
            </wp:positionV>
            <wp:extent cx="5331460" cy="9615170"/>
            <wp:effectExtent l="0" t="0" r="5080" b="2540"/>
            <wp:wrapNone/>
            <wp:docPr id="81" name="图片 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
                    <pic:cNvPicPr>
                      <a:picLocks noChangeAspect="1"/>
                    </pic:cNvPicPr>
                  </pic:nvPicPr>
                  <pic:blipFill>
                    <a:blip r:embed="rId64" cstate="print">
                      <a:lum bright="24000"/>
                    </a:blip>
                    <a:srcRect l="2412" t="-145" r="9035" b="145"/>
                    <a:stretch>
                      <a:fillRect/>
                    </a:stretch>
                  </pic:blipFill>
                  <pic:spPr>
                    <a:xfrm rot="16200000">
                      <a:off x="0" y="0"/>
                      <a:ext cx="5331460" cy="9615170"/>
                    </a:xfrm>
                    <a:prstGeom prst="rect">
                      <a:avLst/>
                    </a:prstGeom>
                  </pic:spPr>
                </pic:pic>
              </a:graphicData>
            </a:graphic>
          </wp:anchor>
        </w:drawing>
      </w: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p>
    <w:p>
      <w:pPr>
        <w:pStyle w:val="2"/>
        <w:rPr>
          <w:rFonts w:ascii="Times New Roman" w:cs="Times New Roman"/>
          <w:b/>
          <w:bCs/>
          <w:color w:val="auto"/>
          <w:sz w:val="21"/>
          <w:szCs w:val="21"/>
        </w:rPr>
      </w:pPr>
      <w:r>
        <w:rPr>
          <w:rFonts w:hint="eastAsia" w:ascii="Times New Roman" w:cs="Times New Roman"/>
          <w:b/>
          <w:bCs/>
          <w:color w:val="auto"/>
          <w:sz w:val="21"/>
          <w:szCs w:val="21"/>
        </w:rPr>
        <w:drawing>
          <wp:anchor distT="0" distB="0" distL="114300" distR="114300" simplePos="0" relativeHeight="251653120" behindDoc="1" locked="0" layoutInCell="1" allowOverlap="1">
            <wp:simplePos x="0" y="0"/>
            <wp:positionH relativeFrom="column">
              <wp:posOffset>1588770</wp:posOffset>
            </wp:positionH>
            <wp:positionV relativeFrom="paragraph">
              <wp:posOffset>-2163445</wp:posOffset>
            </wp:positionV>
            <wp:extent cx="5478780" cy="9685655"/>
            <wp:effectExtent l="0" t="0" r="10795" b="7620"/>
            <wp:wrapNone/>
            <wp:docPr id="82" name="图片 8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6"/>
                    <pic:cNvPicPr>
                      <a:picLocks noChangeAspect="1"/>
                    </pic:cNvPicPr>
                  </pic:nvPicPr>
                  <pic:blipFill>
                    <a:blip r:embed="rId65" cstate="print">
                      <a:lum bright="12000"/>
                    </a:blip>
                    <a:stretch>
                      <a:fillRect/>
                    </a:stretch>
                  </pic:blipFill>
                  <pic:spPr>
                    <a:xfrm rot="16200000">
                      <a:off x="0" y="0"/>
                      <a:ext cx="5478780" cy="9685655"/>
                    </a:xfrm>
                    <a:prstGeom prst="rect">
                      <a:avLst/>
                    </a:prstGeom>
                  </pic:spPr>
                </pic:pic>
              </a:graphicData>
            </a:graphic>
          </wp:anchor>
        </w:drawing>
      </w:r>
    </w:p>
    <w:p>
      <w:pPr>
        <w:pStyle w:val="2"/>
        <w:rPr>
          <w:rFonts w:ascii="Times New Roman" w:cs="Times New Roman"/>
          <w:b/>
          <w:bCs/>
          <w:color w:val="auto"/>
          <w:sz w:val="21"/>
          <w:szCs w:val="21"/>
        </w:rPr>
        <w:sectPr>
          <w:pgSz w:w="16839" w:h="11907" w:orient="landscape"/>
          <w:pgMar w:top="1797" w:right="1440" w:bottom="1797" w:left="1440" w:header="851" w:footer="992" w:gutter="0"/>
          <w:pgNumType w:fmt="decimal"/>
          <w:cols w:space="720" w:num="1"/>
          <w:docGrid w:type="lines" w:linePitch="312" w:charSpace="0"/>
        </w:sectPr>
      </w:pPr>
    </w:p>
    <w:p>
      <w:pPr>
        <w:spacing w:line="400" w:lineRule="exact"/>
        <w:rPr>
          <w:b/>
          <w:bCs/>
          <w:szCs w:val="21"/>
        </w:rPr>
      </w:pPr>
      <w:r>
        <w:drawing>
          <wp:anchor distT="0" distB="0" distL="114300" distR="114300" simplePos="0" relativeHeight="251654144" behindDoc="1" locked="0" layoutInCell="1" allowOverlap="1">
            <wp:simplePos x="0" y="0"/>
            <wp:positionH relativeFrom="column">
              <wp:posOffset>-127000</wp:posOffset>
            </wp:positionH>
            <wp:positionV relativeFrom="paragraph">
              <wp:posOffset>225425</wp:posOffset>
            </wp:positionV>
            <wp:extent cx="8862060" cy="5020945"/>
            <wp:effectExtent l="0" t="0" r="15240" b="8255"/>
            <wp:wrapNone/>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66" cstate="print"/>
                    <a:stretch>
                      <a:fillRect/>
                    </a:stretch>
                  </pic:blipFill>
                  <pic:spPr>
                    <a:xfrm>
                      <a:off x="0" y="0"/>
                      <a:ext cx="8862060" cy="5020945"/>
                    </a:xfrm>
                    <a:prstGeom prst="rect">
                      <a:avLst/>
                    </a:prstGeom>
                    <a:noFill/>
                    <a:ln w="9525">
                      <a:noFill/>
                    </a:ln>
                  </pic:spPr>
                </pic:pic>
              </a:graphicData>
            </a:graphic>
          </wp:anchor>
        </w:drawing>
      </w:r>
      <w:r>
        <w:rPr>
          <w:b/>
          <w:bCs/>
          <w:szCs w:val="21"/>
        </w:rPr>
        <w:t>附图1: 项目地理位置图</w:t>
      </w:r>
    </w:p>
    <w:p>
      <w:pPr>
        <w:pStyle w:val="2"/>
        <w:rPr>
          <w:color w:val="FF0000"/>
        </w:rPr>
      </w:pPr>
      <w:r>
        <w:rPr>
          <w:color w:val="FF0000"/>
        </w:rPr>
        <w:pict>
          <v:shape id="_x0000_s2326" o:spid="_x0000_s2326" o:spt="12" type="#_x0000_t12" style="position:absolute;left:0pt;margin-left:335.25pt;margin-top:-187.25pt;height:17.1pt;width:10.5pt;z-index:251666432;mso-width-relative:page;mso-height-relative:page;" stroked="t" coordsize="21600,21600">
            <v:path/>
            <v:fill focussize="0,0"/>
            <v:stroke color="#FF0000" joinstyle="miter"/>
            <v:imagedata o:title=""/>
            <o:lock v:ext="edit"/>
          </v:shape>
        </w:pict>
      </w:r>
      <w:r>
        <w:rPr>
          <w:color w:val="FF0000"/>
        </w:rPr>
        <w:pict>
          <v:shape id="_x0000_s2325" o:spid="_x0000_s2325" o:spt="61" type="#_x0000_t61" style="position:absolute;left:0pt;margin-left:217.5pt;margin-top:-269.6pt;height:39pt;width:60.75pt;z-index:251665408;mso-width-relative:page;mso-height-relative:page;" filled="f" stroked="t" coordsize="21600,21600" adj="39467,49652">
            <v:path/>
            <v:fill on="f" focussize="0,0"/>
            <v:stroke color="#FF0000" joinstyle="miter"/>
            <v:imagedata o:title=""/>
            <o:lock v:ext="edit"/>
            <v:textbox>
              <w:txbxContent>
                <w:p>
                  <w:pPr>
                    <w:jc w:val="center"/>
                    <w:rPr>
                      <w:b/>
                      <w:color w:val="FF0000"/>
                      <w:sz w:val="28"/>
                      <w:szCs w:val="28"/>
                    </w:rPr>
                  </w:pPr>
                  <w:r>
                    <w:rPr>
                      <w:rFonts w:hint="eastAsia"/>
                      <w:b/>
                      <w:color w:val="FF0000"/>
                      <w:sz w:val="28"/>
                      <w:szCs w:val="28"/>
                    </w:rPr>
                    <w:t>本项目</w:t>
                  </w:r>
                </w:p>
              </w:txbxContent>
            </v:textbox>
          </v:shape>
        </w:pic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r>
        <w:pict>
          <v:shape id="_x0000_s2472" o:spid="_x0000_s2472" o:spt="61" type="#_x0000_t61" style="position:absolute;left:0pt;margin-left:128.65pt;margin-top:5.2pt;height:23.4pt;width:63pt;z-index:-251652096;mso-width-relative:page;mso-height-relative:page;" coordsize="21600,21600" adj="19989,74862">
            <v:path/>
            <v:fill focussize="0,0"/>
            <v:stroke joinstyle="miter"/>
            <v:imagedata o:title=""/>
            <o:lock v:ext="edit"/>
            <o:callout minusx="t" minusy="t"/>
            <v:textbox>
              <w:txbxContent>
                <w:p>
                  <w:pPr>
                    <w:jc w:val="center"/>
                    <w:rPr>
                      <w:b/>
                    </w:rPr>
                  </w:pPr>
                  <w:r>
                    <w:rPr>
                      <w:rFonts w:hint="eastAsia"/>
                      <w:b/>
                    </w:rPr>
                    <w:t>项目位置</w:t>
                  </w:r>
                </w:p>
              </w:txbxContent>
            </v:textbox>
          </v:shape>
        </w:pic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tabs>
          <w:tab w:val="left" w:pos="222"/>
        </w:tabs>
        <w:jc w:val="left"/>
        <w:sectPr>
          <w:pgSz w:w="16839" w:h="11907" w:orient="landscape"/>
          <w:pgMar w:top="1797" w:right="1440" w:bottom="1797" w:left="1440" w:header="851" w:footer="992" w:gutter="0"/>
          <w:pgNumType w:fmt="decimal"/>
          <w:cols w:space="720" w:num="1"/>
          <w:docGrid w:type="lines" w:linePitch="312" w:charSpace="0"/>
        </w:sectPr>
      </w:pPr>
    </w:p>
    <w:p>
      <w:pPr>
        <w:pStyle w:val="2"/>
        <w:spacing w:line="400" w:lineRule="exact"/>
        <w:rPr>
          <w:rFonts w:ascii="Times New Roman" w:cs="Times New Roman"/>
          <w:b/>
          <w:bCs/>
          <w:kern w:val="2"/>
          <w:sz w:val="21"/>
          <w:szCs w:val="21"/>
        </w:rPr>
      </w:pPr>
      <w:r>
        <w:rPr>
          <w:rFonts w:hint="eastAsia" w:ascii="Times New Roman" w:cs="Times New Roman"/>
          <w:b/>
          <w:bCs/>
          <w:kern w:val="2"/>
          <w:sz w:val="21"/>
          <w:szCs w:val="21"/>
        </w:rPr>
        <w:t>附图2：</w:t>
      </w:r>
      <w:r>
        <w:rPr>
          <w:rFonts w:ascii="Times New Roman" w:cs="Times New Roman"/>
          <w:b/>
          <w:bCs/>
          <w:kern w:val="2"/>
          <w:sz w:val="21"/>
          <w:szCs w:val="21"/>
        </w:rPr>
        <w:t>项目</w:t>
      </w:r>
      <w:r>
        <w:rPr>
          <w:rFonts w:hint="eastAsia" w:ascii="Times New Roman" w:cs="Times New Roman"/>
          <w:b/>
          <w:bCs/>
          <w:kern w:val="2"/>
          <w:sz w:val="21"/>
          <w:szCs w:val="21"/>
        </w:rPr>
        <w:t>总平面图</w:t>
      </w:r>
    </w:p>
    <w:p>
      <w:pPr>
        <w:pStyle w:val="2"/>
        <w:rPr>
          <w:rFonts w:ascii="Times New Roman" w:cs="Times New Roman"/>
          <w:b/>
          <w:bCs/>
          <w:kern w:val="2"/>
          <w:sz w:val="21"/>
          <w:szCs w:val="21"/>
        </w:rPr>
      </w:pPr>
      <w:r>
        <w:rPr>
          <w:rFonts w:ascii="Times New Roman" w:cs="Times New Roman"/>
          <w:b/>
          <w:bCs/>
          <w:kern w:val="2"/>
          <w:sz w:val="21"/>
          <w:szCs w:val="21"/>
        </w:rPr>
        <w:drawing>
          <wp:anchor distT="0" distB="0" distL="114300" distR="114300" simplePos="0" relativeHeight="251655168" behindDoc="1" locked="0" layoutInCell="1" allowOverlap="1">
            <wp:simplePos x="0" y="0"/>
            <wp:positionH relativeFrom="column">
              <wp:posOffset>-214630</wp:posOffset>
            </wp:positionH>
            <wp:positionV relativeFrom="paragraph">
              <wp:posOffset>35560</wp:posOffset>
            </wp:positionV>
            <wp:extent cx="5690235" cy="8532495"/>
            <wp:effectExtent l="0" t="0" r="5715" b="1905"/>
            <wp:wrapNone/>
            <wp:docPr id="83" name="图片 83" descr="69235569787480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692355697874804415"/>
                    <pic:cNvPicPr>
                      <a:picLocks noChangeAspect="1"/>
                    </pic:cNvPicPr>
                  </pic:nvPicPr>
                  <pic:blipFill>
                    <a:blip r:embed="rId67" cstate="print"/>
                    <a:srcRect b="5981"/>
                    <a:stretch>
                      <a:fillRect/>
                    </a:stretch>
                  </pic:blipFill>
                  <pic:spPr>
                    <a:xfrm>
                      <a:off x="0" y="0"/>
                      <a:ext cx="5690235" cy="8532495"/>
                    </a:xfrm>
                    <a:prstGeom prst="rect">
                      <a:avLst/>
                    </a:prstGeom>
                  </pic:spPr>
                </pic:pic>
              </a:graphicData>
            </a:graphic>
          </wp:anchor>
        </w:drawing>
      </w:r>
    </w:p>
    <w:p>
      <w:pPr>
        <w:pStyle w:val="2"/>
        <w:rPr>
          <w:rFonts w:ascii="Times New Roman" w:cs="Times New Roman"/>
          <w:b/>
          <w:bCs/>
          <w:kern w:val="2"/>
          <w:sz w:val="21"/>
          <w:szCs w:val="21"/>
        </w:rPr>
        <w:sectPr>
          <w:pgSz w:w="11907" w:h="16839"/>
          <w:pgMar w:top="1440" w:right="1797" w:bottom="1440" w:left="1797" w:header="851" w:footer="992" w:gutter="0"/>
          <w:pgNumType w:fmt="decimal"/>
          <w:cols w:space="720" w:num="1"/>
          <w:docGrid w:type="lines" w:linePitch="312" w:charSpace="0"/>
        </w:sectPr>
      </w:pPr>
    </w:p>
    <w:p>
      <w:pPr>
        <w:pStyle w:val="2"/>
        <w:snapToGrid w:val="0"/>
        <w:rPr>
          <w:rFonts w:ascii="Times New Roman" w:cs="Times New Roman"/>
        </w:rPr>
      </w:pPr>
      <w:r>
        <w:rPr>
          <w:rFonts w:ascii="Times New Roman" w:cs="Times New Roman"/>
          <w:b/>
          <w:bCs/>
          <w:szCs w:val="21"/>
        </w:rPr>
        <w:t>附图</w:t>
      </w:r>
      <w:r>
        <w:rPr>
          <w:rFonts w:hint="eastAsia" w:ascii="Times New Roman" w:cs="Times New Roman"/>
          <w:b/>
          <w:bCs/>
          <w:szCs w:val="21"/>
        </w:rPr>
        <w:t>3</w:t>
      </w:r>
      <w:r>
        <w:rPr>
          <w:rFonts w:ascii="Times New Roman" w:cs="Times New Roman"/>
          <w:b/>
          <w:bCs/>
          <w:szCs w:val="21"/>
        </w:rPr>
        <w:t>：环保设施</w:t>
      </w:r>
      <w:r>
        <w:rPr>
          <w:rFonts w:hint="eastAsia" w:ascii="Times New Roman" w:cs="Times New Roman"/>
          <w:b/>
          <w:bCs/>
          <w:szCs w:val="21"/>
        </w:rPr>
        <w:t>及现场</w:t>
      </w:r>
      <w:r>
        <w:rPr>
          <w:rFonts w:ascii="Times New Roman" w:cs="Times New Roman"/>
          <w:b/>
          <w:bCs/>
          <w:szCs w:val="21"/>
        </w:rPr>
        <w:t>图</w:t>
      </w:r>
    </w:p>
    <w:tbl>
      <w:tblPr>
        <w:tblStyle w:val="2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3" w:hRule="atLeast"/>
        </w:trPr>
        <w:tc>
          <w:tcPr>
            <w:tcW w:w="4264" w:type="dxa"/>
          </w:tcPr>
          <w:p>
            <w:pPr>
              <w:pStyle w:val="2"/>
              <w:snapToGrid w:val="0"/>
              <w:spacing w:line="240" w:lineRule="auto"/>
              <w:jc w:val="both"/>
              <w:textAlignment w:val="baseline"/>
              <w:rPr>
                <w:rFonts w:hint="eastAsia" w:eastAsia="宋体"/>
                <w:lang w:eastAsia="zh-CN"/>
              </w:rPr>
            </w:pPr>
            <w:r>
              <w:rPr>
                <w:rFonts w:hint="eastAsia" w:eastAsia="宋体"/>
                <w:lang w:eastAsia="zh-CN"/>
              </w:rPr>
              <w:drawing>
                <wp:inline distT="0" distB="0" distL="114300" distR="114300">
                  <wp:extent cx="2564765" cy="3666490"/>
                  <wp:effectExtent l="0" t="0" r="6985" b="10160"/>
                  <wp:docPr id="22" name="图片 22" descr="1825445975765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82544597576591012"/>
                          <pic:cNvPicPr>
                            <a:picLocks noChangeAspect="1"/>
                          </pic:cNvPicPr>
                        </pic:nvPicPr>
                        <pic:blipFill>
                          <a:blip r:embed="rId68"/>
                          <a:stretch>
                            <a:fillRect/>
                          </a:stretch>
                        </pic:blipFill>
                        <pic:spPr>
                          <a:xfrm>
                            <a:off x="0" y="0"/>
                            <a:ext cx="2564765" cy="3666490"/>
                          </a:xfrm>
                          <a:prstGeom prst="rect">
                            <a:avLst/>
                          </a:prstGeom>
                        </pic:spPr>
                      </pic:pic>
                    </a:graphicData>
                  </a:graphic>
                </wp:inline>
              </w:drawing>
            </w:r>
          </w:p>
          <w:p>
            <w:pPr>
              <w:pStyle w:val="2"/>
              <w:snapToGrid w:val="0"/>
              <w:spacing w:line="240" w:lineRule="auto"/>
              <w:jc w:val="center"/>
              <w:textAlignment w:val="baseline"/>
            </w:pPr>
            <w:r>
              <w:rPr>
                <w:rFonts w:hint="eastAsia"/>
                <w:lang w:eastAsia="zh-CN"/>
              </w:rPr>
              <w:t>氧化</w:t>
            </w:r>
            <w:r>
              <w:rPr>
                <w:rFonts w:hint="eastAsia"/>
              </w:rPr>
              <w:t>池</w:t>
            </w:r>
          </w:p>
        </w:tc>
        <w:tc>
          <w:tcPr>
            <w:tcW w:w="4265" w:type="dxa"/>
          </w:tcPr>
          <w:p>
            <w:pPr>
              <w:pStyle w:val="2"/>
              <w:snapToGrid w:val="0"/>
              <w:spacing w:line="240" w:lineRule="auto"/>
              <w:jc w:val="center"/>
              <w:textAlignment w:val="baseline"/>
            </w:pPr>
          </w:p>
          <w:p>
            <w:pPr>
              <w:pStyle w:val="2"/>
              <w:snapToGrid w:val="0"/>
              <w:spacing w:line="240" w:lineRule="auto"/>
              <w:jc w:val="center"/>
              <w:textAlignment w:val="baseline"/>
            </w:pPr>
            <w:r>
              <w:rPr>
                <w:rFonts w:hint="eastAsia"/>
              </w:rPr>
              <w:drawing>
                <wp:inline distT="0" distB="0" distL="114300" distR="114300">
                  <wp:extent cx="2564765" cy="3495040"/>
                  <wp:effectExtent l="0" t="0" r="6985" b="10160"/>
                  <wp:docPr id="15" name="图片 15" descr="33662531445101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36625314451012683"/>
                          <pic:cNvPicPr>
                            <a:picLocks noChangeAspect="1"/>
                          </pic:cNvPicPr>
                        </pic:nvPicPr>
                        <pic:blipFill>
                          <a:blip r:embed="rId69"/>
                          <a:stretch>
                            <a:fillRect/>
                          </a:stretch>
                        </pic:blipFill>
                        <pic:spPr>
                          <a:xfrm>
                            <a:off x="0" y="0"/>
                            <a:ext cx="2564765" cy="3495040"/>
                          </a:xfrm>
                          <a:prstGeom prst="rect">
                            <a:avLst/>
                          </a:prstGeom>
                        </pic:spPr>
                      </pic:pic>
                    </a:graphicData>
                  </a:graphic>
                </wp:inline>
              </w:drawing>
            </w:r>
            <w:r>
              <w:rPr>
                <w:rFonts w:hint="eastAsia"/>
              </w:rPr>
              <w:t>污泥脱水</w:t>
            </w:r>
            <w:r>
              <w:rPr>
                <w:rFonts w:hint="eastAsia"/>
                <w:lang w:eastAsia="zh-CN"/>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2" w:hRule="atLeast"/>
        </w:trPr>
        <w:tc>
          <w:tcPr>
            <w:tcW w:w="4264" w:type="dxa"/>
          </w:tcPr>
          <w:p>
            <w:pPr>
              <w:pStyle w:val="2"/>
              <w:spacing w:line="240" w:lineRule="auto"/>
              <w:jc w:val="both"/>
              <w:textAlignment w:val="baseline"/>
              <w:rPr>
                <w:rFonts w:hint="eastAsia" w:eastAsia="宋体"/>
                <w:lang w:eastAsia="zh-CN"/>
              </w:rPr>
            </w:pPr>
            <w:r>
              <w:rPr>
                <w:rFonts w:hint="eastAsia" w:eastAsia="宋体"/>
                <w:lang w:eastAsia="zh-CN"/>
              </w:rPr>
              <w:drawing>
                <wp:inline distT="0" distB="0" distL="114300" distR="114300">
                  <wp:extent cx="2564765" cy="3903980"/>
                  <wp:effectExtent l="0" t="0" r="6985" b="1270"/>
                  <wp:docPr id="7" name="图片 7" descr="48371435350412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3714353504129148"/>
                          <pic:cNvPicPr>
                            <a:picLocks noChangeAspect="1"/>
                          </pic:cNvPicPr>
                        </pic:nvPicPr>
                        <pic:blipFill>
                          <a:blip r:embed="rId70"/>
                          <a:stretch>
                            <a:fillRect/>
                          </a:stretch>
                        </pic:blipFill>
                        <pic:spPr>
                          <a:xfrm>
                            <a:off x="0" y="0"/>
                            <a:ext cx="2564765" cy="3903980"/>
                          </a:xfrm>
                          <a:prstGeom prst="rect">
                            <a:avLst/>
                          </a:prstGeom>
                        </pic:spPr>
                      </pic:pic>
                    </a:graphicData>
                  </a:graphic>
                </wp:inline>
              </w:drawing>
            </w:r>
          </w:p>
          <w:p>
            <w:pPr>
              <w:pStyle w:val="2"/>
              <w:spacing w:line="240" w:lineRule="auto"/>
              <w:jc w:val="center"/>
              <w:textAlignment w:val="baseline"/>
            </w:pPr>
            <w:r>
              <w:rPr>
                <w:rFonts w:hint="eastAsia"/>
              </w:rPr>
              <w:t>污水总排口</w:t>
            </w:r>
          </w:p>
        </w:tc>
        <w:tc>
          <w:tcPr>
            <w:tcW w:w="4265" w:type="dxa"/>
          </w:tcPr>
          <w:p>
            <w:pPr>
              <w:pStyle w:val="2"/>
              <w:spacing w:line="240" w:lineRule="auto"/>
              <w:jc w:val="center"/>
              <w:textAlignment w:val="baseline"/>
            </w:pPr>
            <w:r>
              <w:rPr>
                <w:rFonts w:hint="eastAsia"/>
              </w:rPr>
              <w:drawing>
                <wp:inline distT="0" distB="0" distL="114300" distR="114300">
                  <wp:extent cx="2571115" cy="3914775"/>
                  <wp:effectExtent l="0" t="0" r="635" b="9525"/>
                  <wp:docPr id="10" name="图片 10" descr="18253362208528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2533622085280694"/>
                          <pic:cNvPicPr>
                            <a:picLocks noChangeAspect="1"/>
                          </pic:cNvPicPr>
                        </pic:nvPicPr>
                        <pic:blipFill>
                          <a:blip r:embed="rId71" cstate="print"/>
                          <a:stretch>
                            <a:fillRect/>
                          </a:stretch>
                        </pic:blipFill>
                        <pic:spPr>
                          <a:xfrm>
                            <a:off x="0" y="0"/>
                            <a:ext cx="2571115" cy="3914775"/>
                          </a:xfrm>
                          <a:prstGeom prst="rect">
                            <a:avLst/>
                          </a:prstGeom>
                        </pic:spPr>
                      </pic:pic>
                    </a:graphicData>
                  </a:graphic>
                </wp:inline>
              </w:drawing>
            </w:r>
            <w:r>
              <w:rPr>
                <w:rFonts w:hint="eastAsia"/>
              </w:rPr>
              <w:t>细格栅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3" w:hRule="atLeast"/>
        </w:trPr>
        <w:tc>
          <w:tcPr>
            <w:tcW w:w="4264" w:type="dxa"/>
          </w:tcPr>
          <w:p>
            <w:pPr>
              <w:pStyle w:val="2"/>
              <w:spacing w:line="240" w:lineRule="auto"/>
              <w:jc w:val="center"/>
              <w:textAlignment w:val="baseline"/>
            </w:pPr>
            <w:r>
              <w:rPr>
                <w:rFonts w:hint="eastAsia"/>
              </w:rPr>
              <w:drawing>
                <wp:inline distT="0" distB="0" distL="114300" distR="114300">
                  <wp:extent cx="2560955" cy="3833495"/>
                  <wp:effectExtent l="0" t="0" r="10795" b="14605"/>
                  <wp:docPr id="14" name="图片 14" descr="61881730092697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18817300926975154"/>
                          <pic:cNvPicPr>
                            <a:picLocks noChangeAspect="1"/>
                          </pic:cNvPicPr>
                        </pic:nvPicPr>
                        <pic:blipFill>
                          <a:blip r:embed="rId72" cstate="print"/>
                          <a:stretch>
                            <a:fillRect/>
                          </a:stretch>
                        </pic:blipFill>
                        <pic:spPr>
                          <a:xfrm>
                            <a:off x="0" y="0"/>
                            <a:ext cx="2560955" cy="3833495"/>
                          </a:xfrm>
                          <a:prstGeom prst="rect">
                            <a:avLst/>
                          </a:prstGeom>
                        </pic:spPr>
                      </pic:pic>
                    </a:graphicData>
                  </a:graphic>
                </wp:inline>
              </w:drawing>
            </w:r>
            <w:r>
              <w:rPr>
                <w:rFonts w:hint="eastAsia"/>
              </w:rPr>
              <w:t>紫外线消毒</w:t>
            </w:r>
          </w:p>
        </w:tc>
        <w:tc>
          <w:tcPr>
            <w:tcW w:w="4265" w:type="dxa"/>
          </w:tcPr>
          <w:p>
            <w:pPr>
              <w:pStyle w:val="2"/>
              <w:spacing w:line="240" w:lineRule="auto"/>
              <w:jc w:val="center"/>
              <w:textAlignment w:val="baseline"/>
            </w:pPr>
            <w:r>
              <w:rPr>
                <w:rFonts w:hint="eastAsia"/>
              </w:rPr>
              <w:drawing>
                <wp:inline distT="0" distB="0" distL="114300" distR="114300">
                  <wp:extent cx="2571115" cy="3857625"/>
                  <wp:effectExtent l="0" t="0" r="635" b="9525"/>
                  <wp:docPr id="13" name="图片 13" descr="60937104197998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09371041979980297"/>
                          <pic:cNvPicPr>
                            <a:picLocks noChangeAspect="1"/>
                          </pic:cNvPicPr>
                        </pic:nvPicPr>
                        <pic:blipFill>
                          <a:blip r:embed="rId73" cstate="print"/>
                          <a:stretch>
                            <a:fillRect/>
                          </a:stretch>
                        </pic:blipFill>
                        <pic:spPr>
                          <a:xfrm>
                            <a:off x="0" y="0"/>
                            <a:ext cx="2571115" cy="3857625"/>
                          </a:xfrm>
                          <a:prstGeom prst="rect">
                            <a:avLst/>
                          </a:prstGeom>
                        </pic:spPr>
                      </pic:pic>
                    </a:graphicData>
                  </a:graphic>
                </wp:inline>
              </w:drawing>
            </w:r>
            <w:r>
              <w:rPr>
                <w:rFonts w:hint="eastAsia"/>
              </w:rPr>
              <w:t>提升泵站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3" w:hRule="atLeast"/>
        </w:trPr>
        <w:tc>
          <w:tcPr>
            <w:tcW w:w="4264" w:type="dxa"/>
          </w:tcPr>
          <w:p>
            <w:pPr>
              <w:pStyle w:val="2"/>
              <w:spacing w:line="240" w:lineRule="auto"/>
              <w:jc w:val="center"/>
              <w:textAlignment w:val="baseline"/>
            </w:pPr>
            <w:r>
              <w:rPr>
                <w:rFonts w:hint="eastAsia"/>
              </w:rPr>
              <w:drawing>
                <wp:inline distT="0" distB="0" distL="114300" distR="114300">
                  <wp:extent cx="2557145" cy="3828415"/>
                  <wp:effectExtent l="0" t="0" r="14605" b="635"/>
                  <wp:docPr id="16" name="图片 16" descr="70753084397738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07530843977383739"/>
                          <pic:cNvPicPr>
                            <a:picLocks noChangeAspect="1"/>
                          </pic:cNvPicPr>
                        </pic:nvPicPr>
                        <pic:blipFill>
                          <a:blip r:embed="rId74" cstate="print"/>
                          <a:stretch>
                            <a:fillRect/>
                          </a:stretch>
                        </pic:blipFill>
                        <pic:spPr>
                          <a:xfrm>
                            <a:off x="0" y="0"/>
                            <a:ext cx="2557145" cy="3828415"/>
                          </a:xfrm>
                          <a:prstGeom prst="rect">
                            <a:avLst/>
                          </a:prstGeom>
                        </pic:spPr>
                      </pic:pic>
                    </a:graphicData>
                  </a:graphic>
                </wp:inline>
              </w:drawing>
            </w:r>
          </w:p>
          <w:p>
            <w:pPr>
              <w:pStyle w:val="2"/>
              <w:spacing w:line="240" w:lineRule="auto"/>
              <w:jc w:val="center"/>
              <w:textAlignment w:val="baseline"/>
            </w:pPr>
            <w:r>
              <w:rPr>
                <w:rFonts w:hint="eastAsia"/>
              </w:rPr>
              <w:t>曝气池</w:t>
            </w:r>
          </w:p>
        </w:tc>
        <w:tc>
          <w:tcPr>
            <w:tcW w:w="4265" w:type="dxa"/>
          </w:tcPr>
          <w:p>
            <w:pPr>
              <w:pStyle w:val="2"/>
              <w:spacing w:line="240" w:lineRule="auto"/>
              <w:jc w:val="center"/>
              <w:textAlignment w:val="baseline"/>
            </w:pPr>
            <w:r>
              <w:rPr>
                <w:rFonts w:hint="eastAsia"/>
              </w:rPr>
              <w:drawing>
                <wp:inline distT="0" distB="0" distL="114300" distR="114300">
                  <wp:extent cx="2571115" cy="3810000"/>
                  <wp:effectExtent l="0" t="0" r="635" b="0"/>
                  <wp:docPr id="18" name="图片 18" descr="7990462181716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99046218171620220"/>
                          <pic:cNvPicPr>
                            <a:picLocks noChangeAspect="1"/>
                          </pic:cNvPicPr>
                        </pic:nvPicPr>
                        <pic:blipFill>
                          <a:blip r:embed="rId75" cstate="print"/>
                          <a:stretch>
                            <a:fillRect/>
                          </a:stretch>
                        </pic:blipFill>
                        <pic:spPr>
                          <a:xfrm>
                            <a:off x="0" y="0"/>
                            <a:ext cx="2571115" cy="3810000"/>
                          </a:xfrm>
                          <a:prstGeom prst="rect">
                            <a:avLst/>
                          </a:prstGeom>
                        </pic:spPr>
                      </pic:pic>
                    </a:graphicData>
                  </a:graphic>
                </wp:inline>
              </w:drawing>
            </w:r>
          </w:p>
          <w:p>
            <w:pPr>
              <w:pStyle w:val="2"/>
              <w:spacing w:line="240" w:lineRule="auto"/>
              <w:jc w:val="center"/>
              <w:textAlignment w:val="baseline"/>
            </w:pPr>
            <w:r>
              <w:rPr>
                <w:rFonts w:hint="eastAsia"/>
                <w:lang w:eastAsia="zh-CN"/>
              </w:rPr>
              <w:t>溢流池兼</w:t>
            </w:r>
            <w:r>
              <w:rPr>
                <w:rFonts w:hint="eastAsia"/>
              </w:rPr>
              <w:t>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4" w:type="dxa"/>
          </w:tcPr>
          <w:p>
            <w:pPr>
              <w:pStyle w:val="2"/>
              <w:spacing w:line="240" w:lineRule="auto"/>
              <w:jc w:val="center"/>
              <w:textAlignment w:val="baseline"/>
              <w:rPr>
                <w:rFonts w:hint="eastAsia" w:eastAsia="宋体"/>
                <w:lang w:eastAsia="zh-CN"/>
              </w:rPr>
            </w:pPr>
            <w:r>
              <w:rPr>
                <w:rFonts w:hint="eastAsia" w:eastAsia="宋体"/>
                <w:lang w:eastAsia="zh-CN"/>
              </w:rPr>
              <w:drawing>
                <wp:anchor distT="0" distB="0" distL="114300" distR="114300" simplePos="0" relativeHeight="251643904" behindDoc="0" locked="0" layoutInCell="1" allowOverlap="1">
                  <wp:simplePos x="0" y="0"/>
                  <wp:positionH relativeFrom="column">
                    <wp:posOffset>-9525</wp:posOffset>
                  </wp:positionH>
                  <wp:positionV relativeFrom="paragraph">
                    <wp:posOffset>62865</wp:posOffset>
                  </wp:positionV>
                  <wp:extent cx="2564765" cy="2656205"/>
                  <wp:effectExtent l="0" t="0" r="6985" b="10795"/>
                  <wp:wrapTopAndBottom/>
                  <wp:docPr id="25" name="图片 25" descr="36011353792129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113537921292025"/>
                          <pic:cNvPicPr>
                            <a:picLocks noChangeAspect="1"/>
                          </pic:cNvPicPr>
                        </pic:nvPicPr>
                        <pic:blipFill>
                          <a:blip r:embed="rId76"/>
                          <a:stretch>
                            <a:fillRect/>
                          </a:stretch>
                        </pic:blipFill>
                        <pic:spPr>
                          <a:xfrm>
                            <a:off x="0" y="0"/>
                            <a:ext cx="2564765" cy="2656205"/>
                          </a:xfrm>
                          <a:prstGeom prst="rect">
                            <a:avLst/>
                          </a:prstGeom>
                        </pic:spPr>
                      </pic:pic>
                    </a:graphicData>
                  </a:graphic>
                </wp:anchor>
              </w:drawing>
            </w:r>
            <w:r>
              <w:rPr>
                <w:rFonts w:hint="eastAsia"/>
                <w:lang w:eastAsia="zh-CN"/>
              </w:rPr>
              <w:t>粗格栅</w:t>
            </w:r>
          </w:p>
        </w:tc>
        <w:tc>
          <w:tcPr>
            <w:tcW w:w="4265" w:type="dxa"/>
          </w:tcPr>
          <w:p>
            <w:pPr>
              <w:pStyle w:val="2"/>
              <w:spacing w:line="240" w:lineRule="auto"/>
              <w:jc w:val="center"/>
              <w:textAlignment w:val="baseline"/>
              <w:rPr>
                <w:rFonts w:hint="eastAsia" w:eastAsia="宋体"/>
                <w:lang w:eastAsia="zh-CN"/>
              </w:rPr>
            </w:pPr>
            <w:r>
              <w:rPr>
                <w:rFonts w:hint="eastAsia" w:eastAsia="宋体"/>
                <w:lang w:eastAsia="zh-CN"/>
              </w:rPr>
              <w:drawing>
                <wp:anchor distT="0" distB="0" distL="114300" distR="114300" simplePos="0" relativeHeight="251644928" behindDoc="0" locked="0" layoutInCell="1" allowOverlap="1">
                  <wp:simplePos x="0" y="0"/>
                  <wp:positionH relativeFrom="column">
                    <wp:posOffset>0</wp:posOffset>
                  </wp:positionH>
                  <wp:positionV relativeFrom="paragraph">
                    <wp:posOffset>78105</wp:posOffset>
                  </wp:positionV>
                  <wp:extent cx="2564765" cy="2628265"/>
                  <wp:effectExtent l="0" t="0" r="6985" b="635"/>
                  <wp:wrapTopAndBottom/>
                  <wp:docPr id="27" name="图片 27" descr="67191208127614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71912081276140854"/>
                          <pic:cNvPicPr>
                            <a:picLocks noChangeAspect="1"/>
                          </pic:cNvPicPr>
                        </pic:nvPicPr>
                        <pic:blipFill>
                          <a:blip r:embed="rId77"/>
                          <a:stretch>
                            <a:fillRect/>
                          </a:stretch>
                        </pic:blipFill>
                        <pic:spPr>
                          <a:xfrm>
                            <a:off x="0" y="0"/>
                            <a:ext cx="2564765" cy="2628265"/>
                          </a:xfrm>
                          <a:prstGeom prst="rect">
                            <a:avLst/>
                          </a:prstGeom>
                        </pic:spPr>
                      </pic:pic>
                    </a:graphicData>
                  </a:graphic>
                </wp:anchor>
              </w:drawing>
            </w:r>
            <w:r>
              <w:rPr>
                <w:rFonts w:hint="eastAsia"/>
                <w:lang w:eastAsia="zh-CN"/>
              </w:rPr>
              <w:t>紫外消毒池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4" w:type="dxa"/>
          </w:tcPr>
          <w:p>
            <w:pPr>
              <w:pStyle w:val="2"/>
              <w:spacing w:line="240" w:lineRule="auto"/>
              <w:jc w:val="center"/>
              <w:textAlignment w:val="baseline"/>
              <w:rPr>
                <w:rFonts w:hint="eastAsia" w:eastAsia="宋体"/>
                <w:lang w:eastAsia="zh-CN"/>
              </w:rPr>
            </w:pPr>
            <w:r>
              <w:rPr>
                <w:rFonts w:hint="eastAsia" w:eastAsia="宋体"/>
                <w:lang w:eastAsia="zh-CN"/>
              </w:rPr>
              <w:drawing>
                <wp:anchor distT="0" distB="0" distL="114300" distR="114300" simplePos="0" relativeHeight="251645952" behindDoc="0" locked="0" layoutInCell="1" allowOverlap="1">
                  <wp:simplePos x="0" y="0"/>
                  <wp:positionH relativeFrom="column">
                    <wp:posOffset>0</wp:posOffset>
                  </wp:positionH>
                  <wp:positionV relativeFrom="paragraph">
                    <wp:posOffset>40005</wp:posOffset>
                  </wp:positionV>
                  <wp:extent cx="2564765" cy="2570480"/>
                  <wp:effectExtent l="0" t="0" r="6985" b="1270"/>
                  <wp:wrapTopAndBottom/>
                  <wp:docPr id="28" name="图片 28" descr="4668076541436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66807654143638681"/>
                          <pic:cNvPicPr>
                            <a:picLocks noChangeAspect="1"/>
                          </pic:cNvPicPr>
                        </pic:nvPicPr>
                        <pic:blipFill>
                          <a:blip r:embed="rId78"/>
                          <a:stretch>
                            <a:fillRect/>
                          </a:stretch>
                        </pic:blipFill>
                        <pic:spPr>
                          <a:xfrm>
                            <a:off x="0" y="0"/>
                            <a:ext cx="2564765" cy="2570480"/>
                          </a:xfrm>
                          <a:prstGeom prst="rect">
                            <a:avLst/>
                          </a:prstGeom>
                        </pic:spPr>
                      </pic:pic>
                    </a:graphicData>
                  </a:graphic>
                </wp:anchor>
              </w:drawing>
            </w:r>
            <w:r>
              <w:rPr>
                <w:rFonts w:hint="eastAsia"/>
                <w:lang w:eastAsia="zh-CN"/>
              </w:rPr>
              <w:t>固体废物</w:t>
            </w:r>
          </w:p>
        </w:tc>
        <w:tc>
          <w:tcPr>
            <w:tcW w:w="4265" w:type="dxa"/>
          </w:tcPr>
          <w:p>
            <w:pPr>
              <w:pStyle w:val="2"/>
              <w:spacing w:line="240" w:lineRule="auto"/>
              <w:jc w:val="center"/>
              <w:textAlignment w:val="baseline"/>
              <w:rPr>
                <w:rFonts w:hint="eastAsia" w:eastAsia="宋体"/>
                <w:lang w:eastAsia="zh-CN"/>
              </w:rPr>
            </w:pPr>
            <w:r>
              <w:rPr>
                <w:rFonts w:hint="eastAsia" w:eastAsia="宋体"/>
                <w:lang w:eastAsia="zh-CN"/>
              </w:rPr>
              <w:drawing>
                <wp:anchor distT="0" distB="0" distL="114300" distR="114300" simplePos="0" relativeHeight="251646976" behindDoc="0" locked="0" layoutInCell="1" allowOverlap="1">
                  <wp:simplePos x="0" y="0"/>
                  <wp:positionH relativeFrom="column">
                    <wp:posOffset>0</wp:posOffset>
                  </wp:positionH>
                  <wp:positionV relativeFrom="paragraph">
                    <wp:posOffset>24765</wp:posOffset>
                  </wp:positionV>
                  <wp:extent cx="2564765" cy="2628900"/>
                  <wp:effectExtent l="0" t="0" r="6985" b="0"/>
                  <wp:wrapTopAndBottom/>
                  <wp:docPr id="29" name="图片 29" descr="56494939459519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64949394595196286"/>
                          <pic:cNvPicPr>
                            <a:picLocks noChangeAspect="1"/>
                          </pic:cNvPicPr>
                        </pic:nvPicPr>
                        <pic:blipFill>
                          <a:blip r:embed="rId79"/>
                          <a:stretch>
                            <a:fillRect/>
                          </a:stretch>
                        </pic:blipFill>
                        <pic:spPr>
                          <a:xfrm>
                            <a:off x="0" y="0"/>
                            <a:ext cx="2564765" cy="2628900"/>
                          </a:xfrm>
                          <a:prstGeom prst="rect">
                            <a:avLst/>
                          </a:prstGeom>
                        </pic:spPr>
                      </pic:pic>
                    </a:graphicData>
                  </a:graphic>
                </wp:anchor>
              </w:drawing>
            </w:r>
            <w:r>
              <w:rPr>
                <w:rFonts w:hint="eastAsia"/>
                <w:lang w:eastAsia="zh-CN"/>
              </w:rPr>
              <w:t>进水小屋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4" w:hRule="atLeast"/>
        </w:trPr>
        <w:tc>
          <w:tcPr>
            <w:tcW w:w="4264" w:type="dxa"/>
          </w:tcPr>
          <w:p>
            <w:pPr>
              <w:pStyle w:val="2"/>
              <w:spacing w:line="240" w:lineRule="auto"/>
              <w:jc w:val="center"/>
              <w:textAlignment w:val="baseline"/>
              <w:rPr>
                <w:rFonts w:hint="eastAsia"/>
                <w:lang w:eastAsia="zh-CN"/>
              </w:rPr>
            </w:pPr>
            <w:r>
              <w:rPr>
                <w:rFonts w:hint="eastAsia" w:eastAsia="宋体"/>
                <w:lang w:eastAsia="zh-CN"/>
              </w:rPr>
              <w:drawing>
                <wp:anchor distT="0" distB="0" distL="114300" distR="114300" simplePos="0" relativeHeight="251649024" behindDoc="0" locked="0" layoutInCell="1" allowOverlap="1">
                  <wp:simplePos x="0" y="0"/>
                  <wp:positionH relativeFrom="column">
                    <wp:posOffset>47625</wp:posOffset>
                  </wp:positionH>
                  <wp:positionV relativeFrom="paragraph">
                    <wp:posOffset>30480</wp:posOffset>
                  </wp:positionV>
                  <wp:extent cx="2564765" cy="2465070"/>
                  <wp:effectExtent l="0" t="0" r="6985" b="11430"/>
                  <wp:wrapNone/>
                  <wp:docPr id="24" name="图片 24" descr="6619703681575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6197036815751776"/>
                          <pic:cNvPicPr>
                            <a:picLocks noChangeAspect="1"/>
                          </pic:cNvPicPr>
                        </pic:nvPicPr>
                        <pic:blipFill>
                          <a:blip r:embed="rId80"/>
                          <a:stretch>
                            <a:fillRect/>
                          </a:stretch>
                        </pic:blipFill>
                        <pic:spPr>
                          <a:xfrm>
                            <a:off x="0" y="0"/>
                            <a:ext cx="2564765" cy="2465070"/>
                          </a:xfrm>
                          <a:prstGeom prst="rect">
                            <a:avLst/>
                          </a:prstGeom>
                        </pic:spPr>
                      </pic:pic>
                    </a:graphicData>
                  </a:graphic>
                </wp:anchor>
              </w:drawing>
            </w: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both"/>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lang w:eastAsia="zh-CN"/>
              </w:rPr>
            </w:pPr>
          </w:p>
          <w:p>
            <w:pPr>
              <w:pStyle w:val="2"/>
              <w:spacing w:line="240" w:lineRule="auto"/>
              <w:jc w:val="center"/>
              <w:textAlignment w:val="baseline"/>
              <w:rPr>
                <w:rFonts w:hint="eastAsia" w:eastAsia="宋体"/>
                <w:lang w:eastAsia="zh-CN"/>
              </w:rPr>
            </w:pPr>
            <w:r>
              <w:rPr>
                <w:rFonts w:hint="eastAsia"/>
                <w:lang w:eastAsia="zh-CN"/>
              </w:rPr>
              <w:t>厂界西噪声源</w:t>
            </w:r>
          </w:p>
        </w:tc>
        <w:tc>
          <w:tcPr>
            <w:tcW w:w="4265" w:type="dxa"/>
          </w:tcPr>
          <w:p>
            <w:pPr>
              <w:pStyle w:val="2"/>
              <w:spacing w:line="240" w:lineRule="auto"/>
              <w:jc w:val="center"/>
              <w:textAlignment w:val="baseline"/>
              <w:rPr>
                <w:rFonts w:hint="eastAsia" w:eastAsia="宋体"/>
                <w:lang w:eastAsia="zh-CN"/>
              </w:rPr>
            </w:pPr>
            <w:r>
              <w:rPr>
                <w:rFonts w:hint="eastAsia" w:eastAsia="宋体"/>
                <w:lang w:eastAsia="zh-CN"/>
              </w:rPr>
              <w:drawing>
                <wp:inline distT="0" distB="0" distL="114300" distR="114300">
                  <wp:extent cx="2564765" cy="2466340"/>
                  <wp:effectExtent l="0" t="0" r="6985" b="10160"/>
                  <wp:docPr id="26" name="图片 26" descr="23751233833284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37512338332842519"/>
                          <pic:cNvPicPr>
                            <a:picLocks noChangeAspect="1"/>
                          </pic:cNvPicPr>
                        </pic:nvPicPr>
                        <pic:blipFill>
                          <a:blip r:embed="rId81"/>
                          <a:stretch>
                            <a:fillRect/>
                          </a:stretch>
                        </pic:blipFill>
                        <pic:spPr>
                          <a:xfrm>
                            <a:off x="0" y="0"/>
                            <a:ext cx="2564765" cy="2466340"/>
                          </a:xfrm>
                          <a:prstGeom prst="rect">
                            <a:avLst/>
                          </a:prstGeom>
                        </pic:spPr>
                      </pic:pic>
                    </a:graphicData>
                  </a:graphic>
                </wp:inline>
              </w:drawing>
            </w:r>
            <w:r>
              <w:rPr>
                <w:rFonts w:hint="eastAsia"/>
                <w:lang w:eastAsia="zh-CN"/>
              </w:rPr>
              <w:t>厂界北噪声源</w:t>
            </w:r>
          </w:p>
        </w:tc>
      </w:tr>
    </w:tbl>
    <w:p>
      <w:pPr>
        <w:pStyle w:val="2"/>
      </w:pPr>
    </w:p>
    <w:sectPr>
      <w:pgSz w:w="11907" w:h="16839"/>
      <w:pgMar w:top="1440" w:right="1797" w:bottom="1440" w:left="179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6"/>
      </w:rPr>
    </w:pPr>
    <w:r>
      <w:fldChar w:fldCharType="begin"/>
    </w:r>
    <w:r>
      <w:rPr>
        <w:rStyle w:val="26"/>
      </w:rPr>
      <w:instrText xml:space="preserve">PAGE  </w:instrText>
    </w:r>
    <w:r>
      <w:fldChar w:fldCharType="end"/>
    </w:r>
  </w:p>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84" o:spid="_x0000_s3084" o:spt="202" type="#_x0000_t202" style="position:absolute;left:0pt;margin-top:0pt;height:144pt;width:144pt;mso-position-horizontal:center;mso-position-horizontal-relative:margin;mso-wrap-style:none;z-index:251692032;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页 共 </w:t>
                </w:r>
                <w:r>
                  <w:rPr>
                    <w:rFonts w:hint="eastAsia"/>
                    <w:lang w:val="en-US" w:eastAsia="zh-CN"/>
                  </w:rPr>
                  <w:t>84</w:t>
                </w:r>
                <w:r>
                  <w:rPr>
                    <w:rFonts w:hint="eastAsia"/>
                  </w:rP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83" o:spid="_x0000_s3083" o:spt="202" type="#_x0000_t202" style="position:absolute;left:0pt;margin-top:0pt;height:144pt;width:144pt;mso-position-horizontal:center;mso-position-horizontal-relative:margin;mso-wrap-style:none;z-index:251691008;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rPr>
                    <w:rFonts w:hint="eastAsia"/>
                    <w:lang w:val="en-US" w:eastAsia="zh-CN"/>
                  </w:rPr>
                  <w:t>85</w:t>
                </w:r>
                <w:r>
                  <w:rPr>
                    <w:rFonts w:hint="eastAsia"/>
                  </w:rP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85" o:spid="_x0000_s3085" o:spt="202" type="#_x0000_t202" style="position:absolute;left:0pt;margin-top:0pt;height:144pt;width:144pt;mso-position-horizontal:center;mso-position-horizontal-relative:margin;mso-wrap-style:none;z-index:251693056;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r>
                  <w:rPr>
                    <w:rFonts w:hint="eastAsia"/>
                  </w:rPr>
                  <w:t xml:space="preserve"> 页 共 </w:t>
                </w:r>
                <w:r>
                  <w:rPr>
                    <w:rFonts w:hint="eastAsia"/>
                    <w:lang w:val="en-US" w:eastAsia="zh-CN"/>
                  </w:rPr>
                  <w:t>84</w:t>
                </w:r>
                <w:r>
                  <w:rPr>
                    <w:rFonts w:hint="eastAsia"/>
                  </w:rP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9" o:spid="_x0000_s3079" o:spt="202" type="#_x0000_t202" style="position:absolute;left:0pt;margin-top:1.25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r>
                  <w:rPr>
                    <w:rFonts w:hint="eastAsia"/>
                  </w:rPr>
                  <w:t xml:space="preserve"> 页 共 </w:t>
                </w:r>
                <w:r>
                  <w:rPr>
                    <w:rFonts w:hint="eastAsia"/>
                    <w:lang w:val="en-US" w:eastAsia="zh-CN"/>
                  </w:rPr>
                  <w:t>84</w:t>
                </w:r>
                <w:r>
                  <w:rPr>
                    <w:rFonts w:hint="eastAsia"/>
                  </w:rP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6"/>
      </w:rPr>
    </w:pPr>
    <w:r>
      <w:fldChar w:fldCharType="begin"/>
    </w:r>
    <w:r>
      <w:rPr>
        <w:rStyle w:val="26"/>
      </w:rPr>
      <w:instrText xml:space="preserve">PAGE  </w:instrText>
    </w:r>
    <w:r>
      <w:fldChar w:fldCharType="end"/>
    </w:r>
  </w:p>
  <w:p>
    <w:pPr>
      <w:pStyle w:val="1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80" o:spid="_x0000_s3080"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r>
                  <w:rPr>
                    <w:rFonts w:hint="eastAsia"/>
                  </w:rPr>
                  <w:t xml:space="preserve"> 页 共</w:t>
                </w:r>
                <w:r>
                  <w:rPr>
                    <w:rFonts w:hint="eastAsia"/>
                    <w:lang w:val="en-US" w:eastAsia="zh-CN"/>
                  </w:rPr>
                  <w:t>84</w:t>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lang w:val="en-US" w:eastAsia="zh-CN"/>
                  </w:rPr>
                  <w:t>84</w:t>
                </w:r>
                <w:r>
                  <w:rPr>
                    <w:rFonts w:hint="eastAsia"/>
                  </w:rPr>
                  <w:t>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78" o:spid="_x0000_s307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r>
                  <w:rPr>
                    <w:rFonts w:hint="eastAsia"/>
                  </w:rPr>
                  <w:t xml:space="preserve"> 页 共 </w:t>
                </w:r>
                <w:r>
                  <w:rPr>
                    <w:rFonts w:hint="eastAsia"/>
                    <w:lang w:val="en-US" w:eastAsia="zh-CN"/>
                  </w:rPr>
                  <w:t>84</w:t>
                </w:r>
                <w:r>
                  <w:rPr>
                    <w:rFonts w:hint="eastAsia"/>
                  </w:rPr>
                  <w:t>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82" o:spid="_x0000_s3082"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r>
                  <w:rPr>
                    <w:rFonts w:hint="eastAsia"/>
                  </w:rPr>
                  <w:t xml:space="preserve"> 页 共 </w:t>
                </w:r>
                <w:r>
                  <w:rPr>
                    <w:rFonts w:hint="eastAsia"/>
                    <w:lang w:val="en-US" w:eastAsia="zh-CN"/>
                  </w:rPr>
                  <w:t>84</w:t>
                </w:r>
                <w:r>
                  <w:rPr>
                    <w:rFonts w:hint="eastAsia"/>
                  </w:rP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3081" o:spid="_x0000_s3081"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joinstyle="miter"/>
          <v:imagedata o:title=""/>
          <o:lock v:ext="edit"/>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r>
                  <w:rPr>
                    <w:rFonts w:hint="eastAsia"/>
                  </w:rPr>
                  <w:t xml:space="preserve"> 页 共 </w:t>
                </w:r>
                <w:r>
                  <w:rPr>
                    <w:rFonts w:hint="eastAsia"/>
                    <w:lang w:val="en-US" w:eastAsia="zh-CN"/>
                  </w:rPr>
                  <w:t>84</w:t>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right" w:pos="8640"/>
        <w:tab w:val="clear" w:pos="8306"/>
      </w:tabs>
      <w:ind w:right="-328" w:rightChars="-156"/>
      <w:jc w:val="both"/>
    </w:pPr>
    <w:r>
      <w:pict>
        <v:shape id="_x0000_s3076" o:spid="_x0000_s3076" o:spt="202" type="#_x0000_t202" style="position:absolute;left:0pt;margin-top:0.6pt;height:144pt;width:144pt;mso-position-horizontal:right;mso-position-horizontal-relative:margin;mso-wrap-style:none;z-index:251661312;mso-width-relative:page;mso-height-relative:page;" filled="f" stroked="f" coordsize="21600,21600" o:gfxdata="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M6qlLSAAAABgEAAA8AAAAAAAAAAQAg&#10;AAAAIgAAAGRycy9kb3ducmV2LnhtbFBLAQIUABQAAAAIAIdO4kBe0JkVFAIAABMEAAAOAAAAAAAA&#10;AAEAIAAAACEBAABkcnMvZTJvRG9jLnhtbFBLBQYAAAAABgAGAFkBAACnBQAAAAA=&#10;">
          <v:path/>
          <v:fill on="f" focussize="0,0"/>
          <v:stroke on="f" weight="0.5pt" joinstyle="miter"/>
          <v:imagedata o:title=""/>
          <o:lock v:ext="edit"/>
          <v:textbox inset="0mm,0mm,0mm,0mm" style="mso-fit-shape-to-text:t;">
            <w:txbxContent>
              <w:p>
                <w:pPr>
                  <w:snapToGrid w:val="0"/>
                  <w:rPr>
                    <w:sz w:val="18"/>
                  </w:rPr>
                </w:pP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left="1050" w:hanging="1050" w:hangingChars="500"/>
      <w:jc w:val="center"/>
      <w:rPr>
        <w:szCs w:val="21"/>
      </w:rPr>
    </w:pPr>
    <w:r>
      <w:rPr>
        <w:rFonts w:hint="eastAsia"/>
        <w:iCs/>
        <w:lang w:eastAsia="zh-CN"/>
      </w:rPr>
      <w:t>石城县污水处理厂工程项目一期（二部）</w:t>
    </w:r>
    <w:r>
      <w:rPr>
        <w:rFonts w:hint="eastAsia"/>
        <w:iCs/>
      </w:rPr>
      <w:t>·</w:t>
    </w:r>
    <w:r>
      <w:rPr>
        <w:iCs/>
      </w:rPr>
      <w:t>动力环检（201</w:t>
    </w:r>
    <w:r>
      <w:rPr>
        <w:rFonts w:hint="eastAsia"/>
        <w:iCs/>
      </w:rPr>
      <w:t>8</w:t>
    </w:r>
    <w:r>
      <w:rPr>
        <w:iCs/>
      </w:rPr>
      <w:t>）-YS-</w:t>
    </w:r>
    <w:r>
      <w:rPr>
        <w:rFonts w:hint="eastAsia"/>
        <w:iCs/>
      </w:rPr>
      <w:t>013</w:t>
    </w:r>
    <w:r>
      <w:rPr>
        <w:iCs/>
      </w:rPr>
      <w:t>-Z</w:t>
    </w:r>
    <w:r>
      <w:pict>
        <v:shape id="_x0000_s3073" o:spid="_x0000_s3073" o:spt="202" type="#_x0000_t202" style="position:absolute;left:0pt;margin-top:0.6pt;height:144pt;width:144pt;mso-position-horizontal:right;mso-position-horizontal-relative:margin;mso-wrap-style:none;z-index:251662336;mso-width-relative:page;mso-height-relative:page;" filled="f" stroked="f" coordsize="21600,21600" o:gfxdata="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qqUtIAAAAGAQAADwAAAAAAAAABACAA&#10;AAAiAAAAZHJzL2Rvd25yZXYueG1sUEsBAhQAFAAAAAgAh07iQBHXJloTAgAAEwQAAA4AAAAAAAAA&#10;AQAgAAAAIQEAAGRycy9lMm9Eb2MueG1sUEsFBgAAAAAGAAYAWQEAAKYFAAAAAA==&#10;">
          <v:path/>
          <v:fill on="f" focussize="0,0"/>
          <v:stroke on="f" weight="0.5pt" joinstyle="miter"/>
          <v:imagedata o:title=""/>
          <o:lock v:ext="edit"/>
          <v:textbox inset="0mm,0mm,0mm,0mm" style="mso-fit-shape-to-text:t;">
            <w:txbxContent>
              <w:p>
                <w:pPr>
                  <w:snapToGrid w:val="0"/>
                  <w:rPr>
                    <w:sz w:val="18"/>
                  </w:rPr>
                </w:pP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left="1050" w:hanging="1050" w:hangingChars="500"/>
      <w:jc w:val="center"/>
    </w:pPr>
    <w:r>
      <w:rPr>
        <w:rFonts w:hint="eastAsia"/>
        <w:iCs/>
        <w:lang w:eastAsia="zh-CN"/>
      </w:rPr>
      <w:t>石城县污水处理厂工程项目一期（二部）</w:t>
    </w:r>
    <w:r>
      <w:rPr>
        <w:rFonts w:hint="eastAsia"/>
        <w:iCs/>
      </w:rPr>
      <w:t>·</w:t>
    </w:r>
    <w:r>
      <w:rPr>
        <w:iCs/>
      </w:rPr>
      <w:t>动力环检（201</w:t>
    </w:r>
    <w:r>
      <w:rPr>
        <w:rFonts w:hint="eastAsia"/>
        <w:iCs/>
      </w:rPr>
      <w:t>8</w:t>
    </w:r>
    <w:r>
      <w:rPr>
        <w:iCs/>
      </w:rPr>
      <w:t>）-YS-</w:t>
    </w:r>
    <w:r>
      <w:rPr>
        <w:rFonts w:hint="eastAsia"/>
        <w:iCs/>
      </w:rPr>
      <w:t>013</w:t>
    </w:r>
    <w:r>
      <w:rPr>
        <w:iCs/>
      </w:rPr>
      <w:t>-Z</w:t>
    </w:r>
    <w:r>
      <w:pict>
        <v:shape id="_x0000_s3088" o:spid="_x0000_s3088" o:spt="202" type="#_x0000_t202" style="position:absolute;left:0pt;margin-top:0.6pt;height:144pt;width:144pt;mso-position-horizontal:right;mso-position-horizontal-relative:margin;mso-wrap-style:none;z-index:251708416;mso-width-relative:page;mso-height-relative:page;" filled="f" stroked="f" coordsize="21600,21600" o:gfxdata="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qqUtIAAAAGAQAADwAAAAAAAAABACAA&#10;AAAiAAAAZHJzL2Rvd25yZXYueG1sUEsBAhQAFAAAAAgAh07iQBHXJloTAgAAEwQAAA4AAAAAAAAA&#10;AQAgAAAAIQEAAGRycy9lMm9Eb2MueG1sUEsFBgAAAAAGAAYAWQEAAKYFAAAAAA==&#10;">
          <v:path/>
          <v:fill on="f" focussize="0,0"/>
          <v:stroke on="f" weight="0.5pt" joinstyle="miter"/>
          <v:imagedata o:title=""/>
          <o:lock v:ext="edit"/>
          <v:textbox inset="0mm,0mm,0mm,0mm" style="mso-fit-shape-to-text:t;">
            <w:txbxContent>
              <w:p>
                <w:pPr>
                  <w:snapToGrid w:val="0"/>
                  <w:rPr>
                    <w:sz w:val="18"/>
                  </w:rPr>
                </w:pPr>
              </w:p>
            </w:txbxContent>
          </v:textbox>
        </v:shape>
      </w:pic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left="1050" w:hanging="1050" w:hangingChars="500"/>
      <w:jc w:val="center"/>
      <w:rPr>
        <w:szCs w:val="21"/>
      </w:rPr>
    </w:pPr>
    <w:r>
      <w:rPr>
        <w:rFonts w:hint="eastAsia"/>
        <w:iCs/>
        <w:lang w:eastAsia="zh-CN"/>
      </w:rPr>
      <w:t>石城县污水处理厂工程项目一期（二部）</w:t>
    </w:r>
    <w:r>
      <w:rPr>
        <w:rFonts w:hint="eastAsia"/>
        <w:iCs/>
      </w:rPr>
      <w:t>·</w:t>
    </w:r>
    <w:r>
      <w:rPr>
        <w:iCs/>
      </w:rPr>
      <w:t>动力环检（201</w:t>
    </w:r>
    <w:r>
      <w:rPr>
        <w:rFonts w:hint="eastAsia"/>
        <w:iCs/>
      </w:rPr>
      <w:t>8</w:t>
    </w:r>
    <w:r>
      <w:rPr>
        <w:iCs/>
      </w:rPr>
      <w:t>）-YS-</w:t>
    </w:r>
    <w:r>
      <w:rPr>
        <w:rFonts w:hint="eastAsia"/>
        <w:iCs/>
      </w:rPr>
      <w:t>013</w:t>
    </w:r>
    <w:r>
      <w:rPr>
        <w:iCs/>
      </w:rPr>
      <w:t>-Z</w:t>
    </w:r>
    <w:r>
      <w:pict>
        <v:shape id="_x0000_s3089" o:spid="_x0000_s3089" o:spt="202" type="#_x0000_t202" style="position:absolute;left:0pt;margin-left:406.55pt;margin-top:0.6pt;height:144pt;width:144pt;mso-position-horizontal-relative:margin;mso-wrap-style:none;z-index:251713536;mso-width-relative:page;mso-height-relative:page;" filled="f" stroked="f" coordsize="21600,21600" o:gfxdata="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zqqUtIAAAAGAQAADwAAAAAAAAABACAA&#10;AAAiAAAAZHJzL2Rvd25yZXYueG1sUEsBAhQAFAAAAAgAh07iQBHXJloTAgAAEwQAAA4AAAAAAAAA&#10;AQAgAAAAIQEAAGRycy9lMm9Eb2MueG1sUEsFBgAAAAAGAAYAWQEAAKYFAAAAAA==&#10;">
          <v:path/>
          <v:fill on="f" focussize="0,0"/>
          <v:stroke on="f" weight="0.5pt" joinstyle="miter"/>
          <v:imagedata o:title=""/>
          <o:lock v:ext="edit"/>
          <v:textbox inset="0mm,0mm,0mm,0mm" style="mso-fit-shape-to-text:t;">
            <w:txbxContent>
              <w:p>
                <w:pPr>
                  <w:snapToGrid w:val="0"/>
                  <w:rPr>
                    <w:sz w:val="18"/>
                  </w:rPr>
                </w:pPr>
              </w:p>
            </w:txbxContent>
          </v:textbox>
        </v:shape>
      </w:pict>
    </w:r>
  </w:p>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1BC7FE"/>
    <w:multiLevelType w:val="singleLevel"/>
    <w:tmpl w:val="521BC7FE"/>
    <w:lvl w:ilvl="0" w:tentative="0">
      <w:start w:val="1"/>
      <w:numFmt w:val="decimal"/>
      <w:suff w:val="nothing"/>
      <w:lvlText w:val="（%1）"/>
      <w:lvlJc w:val="left"/>
    </w:lvl>
  </w:abstractNum>
  <w:abstractNum w:abstractNumId="1">
    <w:nsid w:val="57FB415C"/>
    <w:multiLevelType w:val="singleLevel"/>
    <w:tmpl w:val="57FB415C"/>
    <w:lvl w:ilvl="0" w:tentative="0">
      <w:start w:val="1"/>
      <w:numFmt w:val="decimal"/>
      <w:suff w:val="nothing"/>
      <w:lvlText w:val="（%1）"/>
      <w:lvlJc w:val="left"/>
    </w:lvl>
  </w:abstractNum>
  <w:abstractNum w:abstractNumId="2">
    <w:nsid w:val="5976AF8C"/>
    <w:multiLevelType w:val="singleLevel"/>
    <w:tmpl w:val="5976AF8C"/>
    <w:lvl w:ilvl="0" w:tentative="0">
      <w:start w:val="1"/>
      <w:numFmt w:val="decimal"/>
      <w:suff w:val="nothing"/>
      <w:lvlText w:val="（%1）"/>
      <w:lvlJc w:val="left"/>
    </w:lvl>
  </w:abstractNum>
  <w:abstractNum w:abstractNumId="3">
    <w:nsid w:val="5982E11E"/>
    <w:multiLevelType w:val="singleLevel"/>
    <w:tmpl w:val="5982E11E"/>
    <w:lvl w:ilvl="0" w:tentative="0">
      <w:start w:val="1"/>
      <w:numFmt w:val="decimal"/>
      <w:suff w:val="nothing"/>
      <w:lvlText w:val="（%1）"/>
      <w:lvlJc w:val="left"/>
    </w:lvl>
  </w:abstractNum>
  <w:abstractNum w:abstractNumId="4">
    <w:nsid w:val="59CC9388"/>
    <w:multiLevelType w:val="singleLevel"/>
    <w:tmpl w:val="59CC9388"/>
    <w:lvl w:ilvl="0" w:tentative="0">
      <w:start w:val="2"/>
      <w:numFmt w:val="chineseCounting"/>
      <w:suff w:val="nothing"/>
      <w:lvlText w:val="（%1）"/>
      <w:lvlJc w:val="left"/>
    </w:lvl>
  </w:abstractNum>
  <w:abstractNum w:abstractNumId="5">
    <w:nsid w:val="6F3D497D"/>
    <w:multiLevelType w:val="multilevel"/>
    <w:tmpl w:val="6F3D497D"/>
    <w:lvl w:ilvl="0" w:tentative="0">
      <w:start w:val="1"/>
      <w:numFmt w:val="upperLetter"/>
      <w:pStyle w:val="3"/>
      <w:lvlText w:val="%1-"/>
      <w:lvlJc w:val="left"/>
      <w:pPr>
        <w:tabs>
          <w:tab w:val="left" w:pos="920"/>
        </w:tabs>
        <w:ind w:left="920" w:hanging="360"/>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52163"/>
    <w:rsid w:val="0000122E"/>
    <w:rsid w:val="000027E9"/>
    <w:rsid w:val="00004669"/>
    <w:rsid w:val="00004B31"/>
    <w:rsid w:val="00010A91"/>
    <w:rsid w:val="00013639"/>
    <w:rsid w:val="00014DCE"/>
    <w:rsid w:val="00017C94"/>
    <w:rsid w:val="00020C7D"/>
    <w:rsid w:val="00020E01"/>
    <w:rsid w:val="00024469"/>
    <w:rsid w:val="00026D8A"/>
    <w:rsid w:val="0003038E"/>
    <w:rsid w:val="000314EC"/>
    <w:rsid w:val="00031BCE"/>
    <w:rsid w:val="00032812"/>
    <w:rsid w:val="000337DC"/>
    <w:rsid w:val="00033912"/>
    <w:rsid w:val="000377EC"/>
    <w:rsid w:val="000401B7"/>
    <w:rsid w:val="00041697"/>
    <w:rsid w:val="000422C0"/>
    <w:rsid w:val="0004783D"/>
    <w:rsid w:val="00050443"/>
    <w:rsid w:val="00053396"/>
    <w:rsid w:val="000538F3"/>
    <w:rsid w:val="00053DB6"/>
    <w:rsid w:val="00057552"/>
    <w:rsid w:val="00057A8A"/>
    <w:rsid w:val="000645EC"/>
    <w:rsid w:val="00067DC2"/>
    <w:rsid w:val="00070332"/>
    <w:rsid w:val="00075196"/>
    <w:rsid w:val="00077483"/>
    <w:rsid w:val="000806BE"/>
    <w:rsid w:val="00087222"/>
    <w:rsid w:val="0009344F"/>
    <w:rsid w:val="00096BC2"/>
    <w:rsid w:val="000A0309"/>
    <w:rsid w:val="000A4AD4"/>
    <w:rsid w:val="000A599C"/>
    <w:rsid w:val="000A634D"/>
    <w:rsid w:val="000A6948"/>
    <w:rsid w:val="000A7504"/>
    <w:rsid w:val="000B02EE"/>
    <w:rsid w:val="000B4F2B"/>
    <w:rsid w:val="000B55AA"/>
    <w:rsid w:val="000C09C2"/>
    <w:rsid w:val="000D07E7"/>
    <w:rsid w:val="000D21B3"/>
    <w:rsid w:val="000D3D66"/>
    <w:rsid w:val="000D472C"/>
    <w:rsid w:val="000D5625"/>
    <w:rsid w:val="000D7AD0"/>
    <w:rsid w:val="000E1736"/>
    <w:rsid w:val="000E4994"/>
    <w:rsid w:val="000E4BEE"/>
    <w:rsid w:val="000E68BC"/>
    <w:rsid w:val="000E709A"/>
    <w:rsid w:val="000E720F"/>
    <w:rsid w:val="000F2318"/>
    <w:rsid w:val="000F5957"/>
    <w:rsid w:val="00102DF9"/>
    <w:rsid w:val="00105600"/>
    <w:rsid w:val="00107808"/>
    <w:rsid w:val="001149C8"/>
    <w:rsid w:val="001162A1"/>
    <w:rsid w:val="00116683"/>
    <w:rsid w:val="00116685"/>
    <w:rsid w:val="0011700C"/>
    <w:rsid w:val="0011708D"/>
    <w:rsid w:val="00117C5C"/>
    <w:rsid w:val="00120876"/>
    <w:rsid w:val="001209AC"/>
    <w:rsid w:val="00125840"/>
    <w:rsid w:val="0012700D"/>
    <w:rsid w:val="001276D8"/>
    <w:rsid w:val="00127F4D"/>
    <w:rsid w:val="0013243F"/>
    <w:rsid w:val="00133FED"/>
    <w:rsid w:val="001358D8"/>
    <w:rsid w:val="00137486"/>
    <w:rsid w:val="00137617"/>
    <w:rsid w:val="001379D5"/>
    <w:rsid w:val="001437A8"/>
    <w:rsid w:val="00146266"/>
    <w:rsid w:val="0015057A"/>
    <w:rsid w:val="00151396"/>
    <w:rsid w:val="00152FEC"/>
    <w:rsid w:val="00153C98"/>
    <w:rsid w:val="00161562"/>
    <w:rsid w:val="00161F46"/>
    <w:rsid w:val="001640E9"/>
    <w:rsid w:val="00164205"/>
    <w:rsid w:val="00164F3F"/>
    <w:rsid w:val="00166588"/>
    <w:rsid w:val="00175BD1"/>
    <w:rsid w:val="0018008C"/>
    <w:rsid w:val="0018287A"/>
    <w:rsid w:val="00182885"/>
    <w:rsid w:val="00182EB7"/>
    <w:rsid w:val="0018406D"/>
    <w:rsid w:val="0018605B"/>
    <w:rsid w:val="00186BA3"/>
    <w:rsid w:val="00191888"/>
    <w:rsid w:val="001940FC"/>
    <w:rsid w:val="00194AFF"/>
    <w:rsid w:val="00195D24"/>
    <w:rsid w:val="001A119F"/>
    <w:rsid w:val="001A11E8"/>
    <w:rsid w:val="001A2C08"/>
    <w:rsid w:val="001A32F6"/>
    <w:rsid w:val="001A3B5D"/>
    <w:rsid w:val="001A6BEE"/>
    <w:rsid w:val="001A7599"/>
    <w:rsid w:val="001B2459"/>
    <w:rsid w:val="001C0DE1"/>
    <w:rsid w:val="001C0F72"/>
    <w:rsid w:val="001C1781"/>
    <w:rsid w:val="001C5F8D"/>
    <w:rsid w:val="001C64BB"/>
    <w:rsid w:val="001C6CAE"/>
    <w:rsid w:val="001D2E10"/>
    <w:rsid w:val="001D466E"/>
    <w:rsid w:val="001E2FFE"/>
    <w:rsid w:val="001E767E"/>
    <w:rsid w:val="001E7E1C"/>
    <w:rsid w:val="001F0811"/>
    <w:rsid w:val="001F3B8D"/>
    <w:rsid w:val="001F45E8"/>
    <w:rsid w:val="001F53FB"/>
    <w:rsid w:val="001F7111"/>
    <w:rsid w:val="0020039B"/>
    <w:rsid w:val="00200F61"/>
    <w:rsid w:val="00204E57"/>
    <w:rsid w:val="00205E6E"/>
    <w:rsid w:val="00207614"/>
    <w:rsid w:val="00210277"/>
    <w:rsid w:val="002107A1"/>
    <w:rsid w:val="00211327"/>
    <w:rsid w:val="00212F58"/>
    <w:rsid w:val="00216FE8"/>
    <w:rsid w:val="00220607"/>
    <w:rsid w:val="00222BE3"/>
    <w:rsid w:val="0022574A"/>
    <w:rsid w:val="002259B7"/>
    <w:rsid w:val="0022712B"/>
    <w:rsid w:val="00230D73"/>
    <w:rsid w:val="00231313"/>
    <w:rsid w:val="00236C29"/>
    <w:rsid w:val="00237781"/>
    <w:rsid w:val="002400E7"/>
    <w:rsid w:val="00240574"/>
    <w:rsid w:val="00240790"/>
    <w:rsid w:val="00240B3A"/>
    <w:rsid w:val="002410FA"/>
    <w:rsid w:val="00241F9C"/>
    <w:rsid w:val="0025245E"/>
    <w:rsid w:val="00252978"/>
    <w:rsid w:val="00255607"/>
    <w:rsid w:val="00257C8F"/>
    <w:rsid w:val="00261F01"/>
    <w:rsid w:val="002633B5"/>
    <w:rsid w:val="00272236"/>
    <w:rsid w:val="0027256D"/>
    <w:rsid w:val="00277BC0"/>
    <w:rsid w:val="002811D3"/>
    <w:rsid w:val="00281A25"/>
    <w:rsid w:val="00283B72"/>
    <w:rsid w:val="0028405F"/>
    <w:rsid w:val="002917FC"/>
    <w:rsid w:val="002A727D"/>
    <w:rsid w:val="002B0592"/>
    <w:rsid w:val="002B39A0"/>
    <w:rsid w:val="002B513C"/>
    <w:rsid w:val="002B5E0B"/>
    <w:rsid w:val="002C075B"/>
    <w:rsid w:val="002C07B8"/>
    <w:rsid w:val="002C0954"/>
    <w:rsid w:val="002C1EAC"/>
    <w:rsid w:val="002C4308"/>
    <w:rsid w:val="002C4745"/>
    <w:rsid w:val="002C6323"/>
    <w:rsid w:val="002C6A56"/>
    <w:rsid w:val="002C6DB7"/>
    <w:rsid w:val="002D2891"/>
    <w:rsid w:val="002D34B2"/>
    <w:rsid w:val="002D3771"/>
    <w:rsid w:val="002D7708"/>
    <w:rsid w:val="002E0182"/>
    <w:rsid w:val="002E412B"/>
    <w:rsid w:val="002F114E"/>
    <w:rsid w:val="002F27C7"/>
    <w:rsid w:val="002F581F"/>
    <w:rsid w:val="002F6D38"/>
    <w:rsid w:val="00300325"/>
    <w:rsid w:val="003021B8"/>
    <w:rsid w:val="00304FE3"/>
    <w:rsid w:val="00307464"/>
    <w:rsid w:val="00312484"/>
    <w:rsid w:val="0031725B"/>
    <w:rsid w:val="00320D68"/>
    <w:rsid w:val="00324B23"/>
    <w:rsid w:val="00325B54"/>
    <w:rsid w:val="003275F9"/>
    <w:rsid w:val="00330FE9"/>
    <w:rsid w:val="00341E39"/>
    <w:rsid w:val="00342EBD"/>
    <w:rsid w:val="003438AC"/>
    <w:rsid w:val="00346FE0"/>
    <w:rsid w:val="003520EF"/>
    <w:rsid w:val="00356D4E"/>
    <w:rsid w:val="00357180"/>
    <w:rsid w:val="0035729A"/>
    <w:rsid w:val="003639D9"/>
    <w:rsid w:val="003648DE"/>
    <w:rsid w:val="00366E8B"/>
    <w:rsid w:val="00367BCA"/>
    <w:rsid w:val="00367FF2"/>
    <w:rsid w:val="00376780"/>
    <w:rsid w:val="00376AC2"/>
    <w:rsid w:val="00376F8D"/>
    <w:rsid w:val="00377F4E"/>
    <w:rsid w:val="00383E30"/>
    <w:rsid w:val="00385CA5"/>
    <w:rsid w:val="00391A8A"/>
    <w:rsid w:val="00392AA8"/>
    <w:rsid w:val="00394553"/>
    <w:rsid w:val="00394B52"/>
    <w:rsid w:val="00397A4B"/>
    <w:rsid w:val="00397CD1"/>
    <w:rsid w:val="003A2063"/>
    <w:rsid w:val="003A355C"/>
    <w:rsid w:val="003A3BAE"/>
    <w:rsid w:val="003A4210"/>
    <w:rsid w:val="003A52F2"/>
    <w:rsid w:val="003A65DD"/>
    <w:rsid w:val="003B361D"/>
    <w:rsid w:val="003B3A47"/>
    <w:rsid w:val="003B589A"/>
    <w:rsid w:val="003B67B3"/>
    <w:rsid w:val="003C097B"/>
    <w:rsid w:val="003C3D1E"/>
    <w:rsid w:val="003C4492"/>
    <w:rsid w:val="003C48FB"/>
    <w:rsid w:val="003C509E"/>
    <w:rsid w:val="003C5785"/>
    <w:rsid w:val="003D27E4"/>
    <w:rsid w:val="003D45A1"/>
    <w:rsid w:val="003D651A"/>
    <w:rsid w:val="003E22B8"/>
    <w:rsid w:val="003E2F54"/>
    <w:rsid w:val="003E3CA6"/>
    <w:rsid w:val="003E5310"/>
    <w:rsid w:val="003E6010"/>
    <w:rsid w:val="003E6040"/>
    <w:rsid w:val="003E7469"/>
    <w:rsid w:val="003F03E4"/>
    <w:rsid w:val="003F1C98"/>
    <w:rsid w:val="003F3D72"/>
    <w:rsid w:val="003F4E82"/>
    <w:rsid w:val="003F576A"/>
    <w:rsid w:val="003F607B"/>
    <w:rsid w:val="003F6233"/>
    <w:rsid w:val="00401485"/>
    <w:rsid w:val="0040305C"/>
    <w:rsid w:val="004036B3"/>
    <w:rsid w:val="00403AC9"/>
    <w:rsid w:val="0040558F"/>
    <w:rsid w:val="00405708"/>
    <w:rsid w:val="0040719B"/>
    <w:rsid w:val="00410D54"/>
    <w:rsid w:val="0041235F"/>
    <w:rsid w:val="004132F6"/>
    <w:rsid w:val="00416363"/>
    <w:rsid w:val="00420E1C"/>
    <w:rsid w:val="0042657E"/>
    <w:rsid w:val="0042665E"/>
    <w:rsid w:val="004268B1"/>
    <w:rsid w:val="00427BDE"/>
    <w:rsid w:val="004306E5"/>
    <w:rsid w:val="00431E7C"/>
    <w:rsid w:val="004325FF"/>
    <w:rsid w:val="00433519"/>
    <w:rsid w:val="0043473B"/>
    <w:rsid w:val="004378F7"/>
    <w:rsid w:val="00437AAE"/>
    <w:rsid w:val="00445484"/>
    <w:rsid w:val="00445EA9"/>
    <w:rsid w:val="004463B8"/>
    <w:rsid w:val="00447DF2"/>
    <w:rsid w:val="004520E7"/>
    <w:rsid w:val="004533FE"/>
    <w:rsid w:val="00453A91"/>
    <w:rsid w:val="0045529A"/>
    <w:rsid w:val="00461AE4"/>
    <w:rsid w:val="00461E59"/>
    <w:rsid w:val="004629B0"/>
    <w:rsid w:val="004759F6"/>
    <w:rsid w:val="004761D3"/>
    <w:rsid w:val="0048123F"/>
    <w:rsid w:val="00483D26"/>
    <w:rsid w:val="00485284"/>
    <w:rsid w:val="00486595"/>
    <w:rsid w:val="004911FA"/>
    <w:rsid w:val="00496BAC"/>
    <w:rsid w:val="004A08FA"/>
    <w:rsid w:val="004A247C"/>
    <w:rsid w:val="004A2ADA"/>
    <w:rsid w:val="004A4A48"/>
    <w:rsid w:val="004A4D69"/>
    <w:rsid w:val="004A4EBB"/>
    <w:rsid w:val="004A67F4"/>
    <w:rsid w:val="004B06CC"/>
    <w:rsid w:val="004B1A09"/>
    <w:rsid w:val="004B3351"/>
    <w:rsid w:val="004B353C"/>
    <w:rsid w:val="004B3E61"/>
    <w:rsid w:val="004B3F4C"/>
    <w:rsid w:val="004C2710"/>
    <w:rsid w:val="004C2C50"/>
    <w:rsid w:val="004C2CF0"/>
    <w:rsid w:val="004C37F9"/>
    <w:rsid w:val="004C443E"/>
    <w:rsid w:val="004C5314"/>
    <w:rsid w:val="004C537B"/>
    <w:rsid w:val="004C63E0"/>
    <w:rsid w:val="004C6714"/>
    <w:rsid w:val="004D11CD"/>
    <w:rsid w:val="004D2D63"/>
    <w:rsid w:val="004E056B"/>
    <w:rsid w:val="004E1926"/>
    <w:rsid w:val="004E2792"/>
    <w:rsid w:val="004E53CD"/>
    <w:rsid w:val="004E5591"/>
    <w:rsid w:val="004E6679"/>
    <w:rsid w:val="004E6692"/>
    <w:rsid w:val="004F24FC"/>
    <w:rsid w:val="004F3654"/>
    <w:rsid w:val="004F489F"/>
    <w:rsid w:val="0050098F"/>
    <w:rsid w:val="00510F0E"/>
    <w:rsid w:val="005139B9"/>
    <w:rsid w:val="00514DC5"/>
    <w:rsid w:val="00517A8D"/>
    <w:rsid w:val="00521247"/>
    <w:rsid w:val="00524EF0"/>
    <w:rsid w:val="00526CDA"/>
    <w:rsid w:val="00526CDD"/>
    <w:rsid w:val="00533779"/>
    <w:rsid w:val="00535A27"/>
    <w:rsid w:val="00536BD5"/>
    <w:rsid w:val="00541543"/>
    <w:rsid w:val="00541E17"/>
    <w:rsid w:val="00541ED1"/>
    <w:rsid w:val="00542CA7"/>
    <w:rsid w:val="00545368"/>
    <w:rsid w:val="00550F10"/>
    <w:rsid w:val="00551FDB"/>
    <w:rsid w:val="00556E4A"/>
    <w:rsid w:val="00557E33"/>
    <w:rsid w:val="005602CE"/>
    <w:rsid w:val="0056557B"/>
    <w:rsid w:val="00565760"/>
    <w:rsid w:val="00566B49"/>
    <w:rsid w:val="00567E05"/>
    <w:rsid w:val="005704EC"/>
    <w:rsid w:val="00571D28"/>
    <w:rsid w:val="00573F1B"/>
    <w:rsid w:val="005748B9"/>
    <w:rsid w:val="005760B7"/>
    <w:rsid w:val="00576A8A"/>
    <w:rsid w:val="00577377"/>
    <w:rsid w:val="005803A6"/>
    <w:rsid w:val="00580976"/>
    <w:rsid w:val="00582D1E"/>
    <w:rsid w:val="005839AB"/>
    <w:rsid w:val="00585CF1"/>
    <w:rsid w:val="005871F8"/>
    <w:rsid w:val="00590481"/>
    <w:rsid w:val="005922BB"/>
    <w:rsid w:val="0059258C"/>
    <w:rsid w:val="005931A6"/>
    <w:rsid w:val="005A1F26"/>
    <w:rsid w:val="005A4683"/>
    <w:rsid w:val="005A697B"/>
    <w:rsid w:val="005B2F20"/>
    <w:rsid w:val="005B31C1"/>
    <w:rsid w:val="005B47F0"/>
    <w:rsid w:val="005B61D8"/>
    <w:rsid w:val="005C35EB"/>
    <w:rsid w:val="005C5DAE"/>
    <w:rsid w:val="005D18C2"/>
    <w:rsid w:val="005D3B97"/>
    <w:rsid w:val="005E088F"/>
    <w:rsid w:val="005E1EC2"/>
    <w:rsid w:val="005E614A"/>
    <w:rsid w:val="005E6E4D"/>
    <w:rsid w:val="005F0ACF"/>
    <w:rsid w:val="005F133E"/>
    <w:rsid w:val="005F1C5B"/>
    <w:rsid w:val="005F6535"/>
    <w:rsid w:val="006025AC"/>
    <w:rsid w:val="0060265E"/>
    <w:rsid w:val="00602B9E"/>
    <w:rsid w:val="00604B5D"/>
    <w:rsid w:val="00606A25"/>
    <w:rsid w:val="00607EE0"/>
    <w:rsid w:val="00611F43"/>
    <w:rsid w:val="00612608"/>
    <w:rsid w:val="0061448E"/>
    <w:rsid w:val="006150FE"/>
    <w:rsid w:val="006216CD"/>
    <w:rsid w:val="006231B3"/>
    <w:rsid w:val="006231B9"/>
    <w:rsid w:val="0062337B"/>
    <w:rsid w:val="006241B4"/>
    <w:rsid w:val="006249A5"/>
    <w:rsid w:val="00625BFB"/>
    <w:rsid w:val="006274A1"/>
    <w:rsid w:val="0063292E"/>
    <w:rsid w:val="00637960"/>
    <w:rsid w:val="0064409A"/>
    <w:rsid w:val="00646A6D"/>
    <w:rsid w:val="0065029B"/>
    <w:rsid w:val="0065104F"/>
    <w:rsid w:val="00652872"/>
    <w:rsid w:val="0065530B"/>
    <w:rsid w:val="00663E12"/>
    <w:rsid w:val="00664742"/>
    <w:rsid w:val="006705CF"/>
    <w:rsid w:val="00671C5A"/>
    <w:rsid w:val="006729A2"/>
    <w:rsid w:val="00674283"/>
    <w:rsid w:val="00674919"/>
    <w:rsid w:val="00675769"/>
    <w:rsid w:val="00680E80"/>
    <w:rsid w:val="0068174E"/>
    <w:rsid w:val="006848F0"/>
    <w:rsid w:val="00690F83"/>
    <w:rsid w:val="00694492"/>
    <w:rsid w:val="006948BA"/>
    <w:rsid w:val="00694CEB"/>
    <w:rsid w:val="00694EC5"/>
    <w:rsid w:val="00695087"/>
    <w:rsid w:val="006963D5"/>
    <w:rsid w:val="00696BF1"/>
    <w:rsid w:val="00696E45"/>
    <w:rsid w:val="006A00CB"/>
    <w:rsid w:val="006A063E"/>
    <w:rsid w:val="006A0D1D"/>
    <w:rsid w:val="006A147D"/>
    <w:rsid w:val="006B293B"/>
    <w:rsid w:val="006B3210"/>
    <w:rsid w:val="006B487D"/>
    <w:rsid w:val="006B4CBF"/>
    <w:rsid w:val="006B5AFE"/>
    <w:rsid w:val="006C27F2"/>
    <w:rsid w:val="006C6FB4"/>
    <w:rsid w:val="006C7050"/>
    <w:rsid w:val="006D4F32"/>
    <w:rsid w:val="006D5E39"/>
    <w:rsid w:val="006D65D2"/>
    <w:rsid w:val="006E1D1A"/>
    <w:rsid w:val="006E36D6"/>
    <w:rsid w:val="006F1234"/>
    <w:rsid w:val="006F2899"/>
    <w:rsid w:val="006F28CF"/>
    <w:rsid w:val="006F3710"/>
    <w:rsid w:val="006F3AD8"/>
    <w:rsid w:val="006F4787"/>
    <w:rsid w:val="006F4CAD"/>
    <w:rsid w:val="006F5AD4"/>
    <w:rsid w:val="00701AD7"/>
    <w:rsid w:val="00702C52"/>
    <w:rsid w:val="0070614A"/>
    <w:rsid w:val="00706580"/>
    <w:rsid w:val="00710213"/>
    <w:rsid w:val="007107E5"/>
    <w:rsid w:val="00715DED"/>
    <w:rsid w:val="00716A75"/>
    <w:rsid w:val="00721197"/>
    <w:rsid w:val="007215C4"/>
    <w:rsid w:val="007221F5"/>
    <w:rsid w:val="00731E01"/>
    <w:rsid w:val="007320DE"/>
    <w:rsid w:val="00733D85"/>
    <w:rsid w:val="00734D28"/>
    <w:rsid w:val="007360EB"/>
    <w:rsid w:val="007363F4"/>
    <w:rsid w:val="00736FF3"/>
    <w:rsid w:val="00741942"/>
    <w:rsid w:val="00741C89"/>
    <w:rsid w:val="00745534"/>
    <w:rsid w:val="00747EB8"/>
    <w:rsid w:val="00753506"/>
    <w:rsid w:val="007608D7"/>
    <w:rsid w:val="00760EF2"/>
    <w:rsid w:val="00761B5A"/>
    <w:rsid w:val="007641C8"/>
    <w:rsid w:val="007657DC"/>
    <w:rsid w:val="00766166"/>
    <w:rsid w:val="00770E26"/>
    <w:rsid w:val="00771B5F"/>
    <w:rsid w:val="00777983"/>
    <w:rsid w:val="00781219"/>
    <w:rsid w:val="00785E3B"/>
    <w:rsid w:val="007871F6"/>
    <w:rsid w:val="0079082C"/>
    <w:rsid w:val="00790D96"/>
    <w:rsid w:val="00791AF4"/>
    <w:rsid w:val="00793A70"/>
    <w:rsid w:val="00793B29"/>
    <w:rsid w:val="007A367F"/>
    <w:rsid w:val="007A4614"/>
    <w:rsid w:val="007A58FF"/>
    <w:rsid w:val="007A5D52"/>
    <w:rsid w:val="007B12A7"/>
    <w:rsid w:val="007B2079"/>
    <w:rsid w:val="007B2AE9"/>
    <w:rsid w:val="007B498B"/>
    <w:rsid w:val="007B4DE3"/>
    <w:rsid w:val="007C0A34"/>
    <w:rsid w:val="007C22C1"/>
    <w:rsid w:val="007C2EBA"/>
    <w:rsid w:val="007C310F"/>
    <w:rsid w:val="007C5CCE"/>
    <w:rsid w:val="007D526A"/>
    <w:rsid w:val="007D55E2"/>
    <w:rsid w:val="007D5963"/>
    <w:rsid w:val="007E0078"/>
    <w:rsid w:val="007E4775"/>
    <w:rsid w:val="007E63D9"/>
    <w:rsid w:val="007E6698"/>
    <w:rsid w:val="007F2105"/>
    <w:rsid w:val="007F55DE"/>
    <w:rsid w:val="007F6062"/>
    <w:rsid w:val="007F620C"/>
    <w:rsid w:val="00801BD7"/>
    <w:rsid w:val="00803847"/>
    <w:rsid w:val="00806423"/>
    <w:rsid w:val="008139E2"/>
    <w:rsid w:val="00814097"/>
    <w:rsid w:val="00814CDC"/>
    <w:rsid w:val="008151EF"/>
    <w:rsid w:val="0081624A"/>
    <w:rsid w:val="00816D36"/>
    <w:rsid w:val="00816F43"/>
    <w:rsid w:val="0082297F"/>
    <w:rsid w:val="00823784"/>
    <w:rsid w:val="008265E5"/>
    <w:rsid w:val="00837596"/>
    <w:rsid w:val="00843C9D"/>
    <w:rsid w:val="00846D40"/>
    <w:rsid w:val="008510B1"/>
    <w:rsid w:val="00855124"/>
    <w:rsid w:val="00857E10"/>
    <w:rsid w:val="008615F6"/>
    <w:rsid w:val="0087357B"/>
    <w:rsid w:val="008737C5"/>
    <w:rsid w:val="00873C41"/>
    <w:rsid w:val="0088187D"/>
    <w:rsid w:val="008837B5"/>
    <w:rsid w:val="0089334E"/>
    <w:rsid w:val="0089632B"/>
    <w:rsid w:val="008A2261"/>
    <w:rsid w:val="008A2E15"/>
    <w:rsid w:val="008A3440"/>
    <w:rsid w:val="008A4298"/>
    <w:rsid w:val="008A5426"/>
    <w:rsid w:val="008B1972"/>
    <w:rsid w:val="008B2FFF"/>
    <w:rsid w:val="008B6C65"/>
    <w:rsid w:val="008B7356"/>
    <w:rsid w:val="008C3BA3"/>
    <w:rsid w:val="008D4429"/>
    <w:rsid w:val="008D54CF"/>
    <w:rsid w:val="008D5747"/>
    <w:rsid w:val="008D6C5C"/>
    <w:rsid w:val="008E1C8A"/>
    <w:rsid w:val="008E28CD"/>
    <w:rsid w:val="008E3630"/>
    <w:rsid w:val="008E4B28"/>
    <w:rsid w:val="008E53E9"/>
    <w:rsid w:val="008E58E2"/>
    <w:rsid w:val="008F1603"/>
    <w:rsid w:val="00903A8A"/>
    <w:rsid w:val="00904AE4"/>
    <w:rsid w:val="00904E98"/>
    <w:rsid w:val="00905A96"/>
    <w:rsid w:val="009103F3"/>
    <w:rsid w:val="00913616"/>
    <w:rsid w:val="0091387B"/>
    <w:rsid w:val="00914592"/>
    <w:rsid w:val="009157C8"/>
    <w:rsid w:val="0092048F"/>
    <w:rsid w:val="00920B96"/>
    <w:rsid w:val="00922B0E"/>
    <w:rsid w:val="00926C21"/>
    <w:rsid w:val="0093099D"/>
    <w:rsid w:val="00930CF0"/>
    <w:rsid w:val="00931257"/>
    <w:rsid w:val="00933AAE"/>
    <w:rsid w:val="00936030"/>
    <w:rsid w:val="00937A4A"/>
    <w:rsid w:val="009406F7"/>
    <w:rsid w:val="0094074F"/>
    <w:rsid w:val="00940952"/>
    <w:rsid w:val="009430C6"/>
    <w:rsid w:val="00946E14"/>
    <w:rsid w:val="00950B8E"/>
    <w:rsid w:val="0095481A"/>
    <w:rsid w:val="00961D4B"/>
    <w:rsid w:val="009620B5"/>
    <w:rsid w:val="00963120"/>
    <w:rsid w:val="00965977"/>
    <w:rsid w:val="00966F5C"/>
    <w:rsid w:val="00975A39"/>
    <w:rsid w:val="00976EE5"/>
    <w:rsid w:val="0098060D"/>
    <w:rsid w:val="0098166D"/>
    <w:rsid w:val="00982766"/>
    <w:rsid w:val="00982889"/>
    <w:rsid w:val="0098430F"/>
    <w:rsid w:val="00985D32"/>
    <w:rsid w:val="00987D7B"/>
    <w:rsid w:val="009908DF"/>
    <w:rsid w:val="0099118E"/>
    <w:rsid w:val="00991343"/>
    <w:rsid w:val="009924D7"/>
    <w:rsid w:val="00995069"/>
    <w:rsid w:val="0099647E"/>
    <w:rsid w:val="009967B8"/>
    <w:rsid w:val="0099726C"/>
    <w:rsid w:val="009A00D8"/>
    <w:rsid w:val="009A067C"/>
    <w:rsid w:val="009A475E"/>
    <w:rsid w:val="009A4D8A"/>
    <w:rsid w:val="009A5096"/>
    <w:rsid w:val="009A56CB"/>
    <w:rsid w:val="009B2633"/>
    <w:rsid w:val="009B436D"/>
    <w:rsid w:val="009B76C6"/>
    <w:rsid w:val="009B7FB8"/>
    <w:rsid w:val="009C28CD"/>
    <w:rsid w:val="009C2EEE"/>
    <w:rsid w:val="009C483F"/>
    <w:rsid w:val="009C5A11"/>
    <w:rsid w:val="009C6715"/>
    <w:rsid w:val="009D1825"/>
    <w:rsid w:val="009D37FA"/>
    <w:rsid w:val="009D4360"/>
    <w:rsid w:val="009D6F78"/>
    <w:rsid w:val="009E067E"/>
    <w:rsid w:val="009E5525"/>
    <w:rsid w:val="009F0D32"/>
    <w:rsid w:val="009F0FC4"/>
    <w:rsid w:val="009F1263"/>
    <w:rsid w:val="009F19A5"/>
    <w:rsid w:val="009F3F69"/>
    <w:rsid w:val="009F44E8"/>
    <w:rsid w:val="009F70B4"/>
    <w:rsid w:val="009F7228"/>
    <w:rsid w:val="00A008FD"/>
    <w:rsid w:val="00A05944"/>
    <w:rsid w:val="00A065DB"/>
    <w:rsid w:val="00A06AC9"/>
    <w:rsid w:val="00A06C8B"/>
    <w:rsid w:val="00A12463"/>
    <w:rsid w:val="00A160E2"/>
    <w:rsid w:val="00A16424"/>
    <w:rsid w:val="00A17116"/>
    <w:rsid w:val="00A175B4"/>
    <w:rsid w:val="00A20763"/>
    <w:rsid w:val="00A21C78"/>
    <w:rsid w:val="00A21F9D"/>
    <w:rsid w:val="00A23183"/>
    <w:rsid w:val="00A23A6B"/>
    <w:rsid w:val="00A2533C"/>
    <w:rsid w:val="00A27F8E"/>
    <w:rsid w:val="00A302D1"/>
    <w:rsid w:val="00A30D3D"/>
    <w:rsid w:val="00A33F88"/>
    <w:rsid w:val="00A37227"/>
    <w:rsid w:val="00A37F68"/>
    <w:rsid w:val="00A42B81"/>
    <w:rsid w:val="00A46563"/>
    <w:rsid w:val="00A51183"/>
    <w:rsid w:val="00A51F8C"/>
    <w:rsid w:val="00A527DA"/>
    <w:rsid w:val="00A52E3F"/>
    <w:rsid w:val="00A553EF"/>
    <w:rsid w:val="00A555CA"/>
    <w:rsid w:val="00A561F7"/>
    <w:rsid w:val="00A62272"/>
    <w:rsid w:val="00A62A78"/>
    <w:rsid w:val="00A64C19"/>
    <w:rsid w:val="00A66130"/>
    <w:rsid w:val="00A66422"/>
    <w:rsid w:val="00A763D8"/>
    <w:rsid w:val="00A77D52"/>
    <w:rsid w:val="00A80F53"/>
    <w:rsid w:val="00A842E1"/>
    <w:rsid w:val="00A86F75"/>
    <w:rsid w:val="00A91BEA"/>
    <w:rsid w:val="00A91EBC"/>
    <w:rsid w:val="00A91EE4"/>
    <w:rsid w:val="00A930CC"/>
    <w:rsid w:val="00A95D4F"/>
    <w:rsid w:val="00A9606F"/>
    <w:rsid w:val="00AA0DB1"/>
    <w:rsid w:val="00AA105D"/>
    <w:rsid w:val="00AA12B7"/>
    <w:rsid w:val="00AA2DCC"/>
    <w:rsid w:val="00AA3732"/>
    <w:rsid w:val="00AA5605"/>
    <w:rsid w:val="00AB06FB"/>
    <w:rsid w:val="00AB3413"/>
    <w:rsid w:val="00AB740E"/>
    <w:rsid w:val="00AC7D9F"/>
    <w:rsid w:val="00AD27A7"/>
    <w:rsid w:val="00AD3382"/>
    <w:rsid w:val="00AD3BDC"/>
    <w:rsid w:val="00AD43BD"/>
    <w:rsid w:val="00AE0144"/>
    <w:rsid w:val="00AE04A7"/>
    <w:rsid w:val="00AE2417"/>
    <w:rsid w:val="00AE25D1"/>
    <w:rsid w:val="00AE36BC"/>
    <w:rsid w:val="00AE4973"/>
    <w:rsid w:val="00AE65CE"/>
    <w:rsid w:val="00AE6EA3"/>
    <w:rsid w:val="00AF0356"/>
    <w:rsid w:val="00AF0ECC"/>
    <w:rsid w:val="00AF1A10"/>
    <w:rsid w:val="00AF7E85"/>
    <w:rsid w:val="00B0221C"/>
    <w:rsid w:val="00B04945"/>
    <w:rsid w:val="00B06C47"/>
    <w:rsid w:val="00B0742B"/>
    <w:rsid w:val="00B11201"/>
    <w:rsid w:val="00B16421"/>
    <w:rsid w:val="00B169D9"/>
    <w:rsid w:val="00B21A56"/>
    <w:rsid w:val="00B21C54"/>
    <w:rsid w:val="00B22740"/>
    <w:rsid w:val="00B24985"/>
    <w:rsid w:val="00B2504F"/>
    <w:rsid w:val="00B255CA"/>
    <w:rsid w:val="00B346DF"/>
    <w:rsid w:val="00B42F29"/>
    <w:rsid w:val="00B44953"/>
    <w:rsid w:val="00B459ED"/>
    <w:rsid w:val="00B46EB4"/>
    <w:rsid w:val="00B503A8"/>
    <w:rsid w:val="00B50737"/>
    <w:rsid w:val="00B50D01"/>
    <w:rsid w:val="00B5489D"/>
    <w:rsid w:val="00B6389B"/>
    <w:rsid w:val="00B6750F"/>
    <w:rsid w:val="00B6756B"/>
    <w:rsid w:val="00B71DC0"/>
    <w:rsid w:val="00B71EE3"/>
    <w:rsid w:val="00B72CEB"/>
    <w:rsid w:val="00B73AC9"/>
    <w:rsid w:val="00B757DD"/>
    <w:rsid w:val="00B81F5C"/>
    <w:rsid w:val="00B82A6F"/>
    <w:rsid w:val="00B82DDD"/>
    <w:rsid w:val="00B839FE"/>
    <w:rsid w:val="00B8433D"/>
    <w:rsid w:val="00B8435F"/>
    <w:rsid w:val="00B84901"/>
    <w:rsid w:val="00B8618A"/>
    <w:rsid w:val="00B94CB2"/>
    <w:rsid w:val="00B9556C"/>
    <w:rsid w:val="00B9679A"/>
    <w:rsid w:val="00BA2C63"/>
    <w:rsid w:val="00BA56A8"/>
    <w:rsid w:val="00BA6C87"/>
    <w:rsid w:val="00BA7A5C"/>
    <w:rsid w:val="00BB199A"/>
    <w:rsid w:val="00BB2781"/>
    <w:rsid w:val="00BB3D13"/>
    <w:rsid w:val="00BB3F78"/>
    <w:rsid w:val="00BB7E33"/>
    <w:rsid w:val="00BC2818"/>
    <w:rsid w:val="00BC4D2D"/>
    <w:rsid w:val="00BC54A7"/>
    <w:rsid w:val="00BD29E1"/>
    <w:rsid w:val="00BD3DD5"/>
    <w:rsid w:val="00BD73A6"/>
    <w:rsid w:val="00BE1872"/>
    <w:rsid w:val="00BE2FE3"/>
    <w:rsid w:val="00BF3566"/>
    <w:rsid w:val="00C00573"/>
    <w:rsid w:val="00C01E04"/>
    <w:rsid w:val="00C03AF2"/>
    <w:rsid w:val="00C03C80"/>
    <w:rsid w:val="00C046DC"/>
    <w:rsid w:val="00C04EDE"/>
    <w:rsid w:val="00C07152"/>
    <w:rsid w:val="00C10C9B"/>
    <w:rsid w:val="00C11AC1"/>
    <w:rsid w:val="00C1296B"/>
    <w:rsid w:val="00C12A5F"/>
    <w:rsid w:val="00C12B1A"/>
    <w:rsid w:val="00C17539"/>
    <w:rsid w:val="00C209FF"/>
    <w:rsid w:val="00C2125F"/>
    <w:rsid w:val="00C272A4"/>
    <w:rsid w:val="00C319DE"/>
    <w:rsid w:val="00C31A0E"/>
    <w:rsid w:val="00C34742"/>
    <w:rsid w:val="00C3478D"/>
    <w:rsid w:val="00C34BAB"/>
    <w:rsid w:val="00C36D97"/>
    <w:rsid w:val="00C40980"/>
    <w:rsid w:val="00C4508A"/>
    <w:rsid w:val="00C457D8"/>
    <w:rsid w:val="00C51FFC"/>
    <w:rsid w:val="00C52163"/>
    <w:rsid w:val="00C537C6"/>
    <w:rsid w:val="00C64B76"/>
    <w:rsid w:val="00C662FE"/>
    <w:rsid w:val="00C66D8B"/>
    <w:rsid w:val="00C7345E"/>
    <w:rsid w:val="00C73CE6"/>
    <w:rsid w:val="00C75D26"/>
    <w:rsid w:val="00C7652C"/>
    <w:rsid w:val="00C77DEB"/>
    <w:rsid w:val="00C815B1"/>
    <w:rsid w:val="00C8578F"/>
    <w:rsid w:val="00C86901"/>
    <w:rsid w:val="00C8713A"/>
    <w:rsid w:val="00C92C92"/>
    <w:rsid w:val="00C93A26"/>
    <w:rsid w:val="00CA1092"/>
    <w:rsid w:val="00CA228E"/>
    <w:rsid w:val="00CA2BE5"/>
    <w:rsid w:val="00CA77C1"/>
    <w:rsid w:val="00CB20A8"/>
    <w:rsid w:val="00CB22B5"/>
    <w:rsid w:val="00CC00F0"/>
    <w:rsid w:val="00CC4951"/>
    <w:rsid w:val="00CD4C06"/>
    <w:rsid w:val="00CD643E"/>
    <w:rsid w:val="00CD6573"/>
    <w:rsid w:val="00CD7EEE"/>
    <w:rsid w:val="00CE3494"/>
    <w:rsid w:val="00CE3871"/>
    <w:rsid w:val="00CE58D1"/>
    <w:rsid w:val="00CF0DDE"/>
    <w:rsid w:val="00CF3CE7"/>
    <w:rsid w:val="00CF77C4"/>
    <w:rsid w:val="00CF7C91"/>
    <w:rsid w:val="00D03727"/>
    <w:rsid w:val="00D0399A"/>
    <w:rsid w:val="00D04354"/>
    <w:rsid w:val="00D0507F"/>
    <w:rsid w:val="00D06161"/>
    <w:rsid w:val="00D10227"/>
    <w:rsid w:val="00D109B7"/>
    <w:rsid w:val="00D114CA"/>
    <w:rsid w:val="00D161B2"/>
    <w:rsid w:val="00D17DEE"/>
    <w:rsid w:val="00D2055C"/>
    <w:rsid w:val="00D21077"/>
    <w:rsid w:val="00D253A3"/>
    <w:rsid w:val="00D26F99"/>
    <w:rsid w:val="00D27484"/>
    <w:rsid w:val="00D2797B"/>
    <w:rsid w:val="00D31394"/>
    <w:rsid w:val="00D31EC6"/>
    <w:rsid w:val="00D344DC"/>
    <w:rsid w:val="00D34E11"/>
    <w:rsid w:val="00D35310"/>
    <w:rsid w:val="00D35A2D"/>
    <w:rsid w:val="00D35A61"/>
    <w:rsid w:val="00D41721"/>
    <w:rsid w:val="00D41DFD"/>
    <w:rsid w:val="00D421A5"/>
    <w:rsid w:val="00D4735C"/>
    <w:rsid w:val="00D5262D"/>
    <w:rsid w:val="00D54019"/>
    <w:rsid w:val="00D55C6C"/>
    <w:rsid w:val="00D56086"/>
    <w:rsid w:val="00D56D45"/>
    <w:rsid w:val="00D57734"/>
    <w:rsid w:val="00D628E4"/>
    <w:rsid w:val="00D6340A"/>
    <w:rsid w:val="00D63D39"/>
    <w:rsid w:val="00D6528A"/>
    <w:rsid w:val="00D70127"/>
    <w:rsid w:val="00D720D8"/>
    <w:rsid w:val="00D76E24"/>
    <w:rsid w:val="00D82493"/>
    <w:rsid w:val="00D82923"/>
    <w:rsid w:val="00D9092E"/>
    <w:rsid w:val="00D90BDA"/>
    <w:rsid w:val="00D911C3"/>
    <w:rsid w:val="00D927B7"/>
    <w:rsid w:val="00D92E29"/>
    <w:rsid w:val="00D9334E"/>
    <w:rsid w:val="00D95CAE"/>
    <w:rsid w:val="00D96F0A"/>
    <w:rsid w:val="00D97663"/>
    <w:rsid w:val="00DA15F7"/>
    <w:rsid w:val="00DA1612"/>
    <w:rsid w:val="00DA1C29"/>
    <w:rsid w:val="00DA5869"/>
    <w:rsid w:val="00DB1341"/>
    <w:rsid w:val="00DB2779"/>
    <w:rsid w:val="00DB30BE"/>
    <w:rsid w:val="00DB5F6F"/>
    <w:rsid w:val="00DB6B51"/>
    <w:rsid w:val="00DC12EE"/>
    <w:rsid w:val="00DC16F4"/>
    <w:rsid w:val="00DC2208"/>
    <w:rsid w:val="00DC43C0"/>
    <w:rsid w:val="00DC7A8C"/>
    <w:rsid w:val="00DD03ED"/>
    <w:rsid w:val="00DD1186"/>
    <w:rsid w:val="00DD1F35"/>
    <w:rsid w:val="00DD6BBA"/>
    <w:rsid w:val="00DD7CBA"/>
    <w:rsid w:val="00DE41FE"/>
    <w:rsid w:val="00DE64C4"/>
    <w:rsid w:val="00DE65C8"/>
    <w:rsid w:val="00DE6BCA"/>
    <w:rsid w:val="00DE74FC"/>
    <w:rsid w:val="00DF640E"/>
    <w:rsid w:val="00E022F8"/>
    <w:rsid w:val="00E023E6"/>
    <w:rsid w:val="00E02FBE"/>
    <w:rsid w:val="00E040BF"/>
    <w:rsid w:val="00E044B0"/>
    <w:rsid w:val="00E078DB"/>
    <w:rsid w:val="00E11041"/>
    <w:rsid w:val="00E11B3C"/>
    <w:rsid w:val="00E136CC"/>
    <w:rsid w:val="00E13A05"/>
    <w:rsid w:val="00E1421F"/>
    <w:rsid w:val="00E17A56"/>
    <w:rsid w:val="00E20C2A"/>
    <w:rsid w:val="00E20F79"/>
    <w:rsid w:val="00E231E5"/>
    <w:rsid w:val="00E23B33"/>
    <w:rsid w:val="00E23F4B"/>
    <w:rsid w:val="00E33A8E"/>
    <w:rsid w:val="00E36759"/>
    <w:rsid w:val="00E37FED"/>
    <w:rsid w:val="00E41D53"/>
    <w:rsid w:val="00E41F37"/>
    <w:rsid w:val="00E43613"/>
    <w:rsid w:val="00E43627"/>
    <w:rsid w:val="00E458FB"/>
    <w:rsid w:val="00E468FD"/>
    <w:rsid w:val="00E50844"/>
    <w:rsid w:val="00E5358A"/>
    <w:rsid w:val="00E60B9C"/>
    <w:rsid w:val="00E62DD3"/>
    <w:rsid w:val="00E63484"/>
    <w:rsid w:val="00E643DB"/>
    <w:rsid w:val="00E71896"/>
    <w:rsid w:val="00E735D9"/>
    <w:rsid w:val="00E73FE1"/>
    <w:rsid w:val="00E769A1"/>
    <w:rsid w:val="00E80123"/>
    <w:rsid w:val="00E8160A"/>
    <w:rsid w:val="00E82163"/>
    <w:rsid w:val="00E8531D"/>
    <w:rsid w:val="00E91F8E"/>
    <w:rsid w:val="00E937B4"/>
    <w:rsid w:val="00E95FD5"/>
    <w:rsid w:val="00EA3C49"/>
    <w:rsid w:val="00EA565E"/>
    <w:rsid w:val="00EA5D31"/>
    <w:rsid w:val="00EB0F6F"/>
    <w:rsid w:val="00EB1DD7"/>
    <w:rsid w:val="00EB1F87"/>
    <w:rsid w:val="00EB65C5"/>
    <w:rsid w:val="00EB72CE"/>
    <w:rsid w:val="00EC262B"/>
    <w:rsid w:val="00EC3002"/>
    <w:rsid w:val="00EC415F"/>
    <w:rsid w:val="00EC5BFC"/>
    <w:rsid w:val="00EC6132"/>
    <w:rsid w:val="00EC71E1"/>
    <w:rsid w:val="00ED4CC8"/>
    <w:rsid w:val="00EE1D13"/>
    <w:rsid w:val="00EE479C"/>
    <w:rsid w:val="00EF106F"/>
    <w:rsid w:val="00EF13F3"/>
    <w:rsid w:val="00EF264D"/>
    <w:rsid w:val="00EF35D2"/>
    <w:rsid w:val="00EF4A32"/>
    <w:rsid w:val="00EF4BEB"/>
    <w:rsid w:val="00EF5D17"/>
    <w:rsid w:val="00EF709E"/>
    <w:rsid w:val="00EF76C5"/>
    <w:rsid w:val="00F0145C"/>
    <w:rsid w:val="00F02545"/>
    <w:rsid w:val="00F03039"/>
    <w:rsid w:val="00F0379D"/>
    <w:rsid w:val="00F05475"/>
    <w:rsid w:val="00F057D2"/>
    <w:rsid w:val="00F06A9A"/>
    <w:rsid w:val="00F12663"/>
    <w:rsid w:val="00F14BED"/>
    <w:rsid w:val="00F16106"/>
    <w:rsid w:val="00F1706E"/>
    <w:rsid w:val="00F177CD"/>
    <w:rsid w:val="00F2081A"/>
    <w:rsid w:val="00F20D05"/>
    <w:rsid w:val="00F26D56"/>
    <w:rsid w:val="00F274E8"/>
    <w:rsid w:val="00F36CF4"/>
    <w:rsid w:val="00F42B96"/>
    <w:rsid w:val="00F453C1"/>
    <w:rsid w:val="00F477D0"/>
    <w:rsid w:val="00F501D4"/>
    <w:rsid w:val="00F51397"/>
    <w:rsid w:val="00F5191D"/>
    <w:rsid w:val="00F52712"/>
    <w:rsid w:val="00F56BA0"/>
    <w:rsid w:val="00F628C9"/>
    <w:rsid w:val="00F674A4"/>
    <w:rsid w:val="00F67C43"/>
    <w:rsid w:val="00F73C24"/>
    <w:rsid w:val="00F75186"/>
    <w:rsid w:val="00F85EFD"/>
    <w:rsid w:val="00F90011"/>
    <w:rsid w:val="00F90349"/>
    <w:rsid w:val="00F93313"/>
    <w:rsid w:val="00F9462A"/>
    <w:rsid w:val="00F9670D"/>
    <w:rsid w:val="00FA0995"/>
    <w:rsid w:val="00FA120B"/>
    <w:rsid w:val="00FA1A6C"/>
    <w:rsid w:val="00FA532D"/>
    <w:rsid w:val="00FA662C"/>
    <w:rsid w:val="00FA7213"/>
    <w:rsid w:val="00FB0977"/>
    <w:rsid w:val="00FB0CB0"/>
    <w:rsid w:val="00FB411D"/>
    <w:rsid w:val="00FB531E"/>
    <w:rsid w:val="00FB6492"/>
    <w:rsid w:val="00FB7A2A"/>
    <w:rsid w:val="00FD2FE7"/>
    <w:rsid w:val="00FD4422"/>
    <w:rsid w:val="00FD57E6"/>
    <w:rsid w:val="00FE1875"/>
    <w:rsid w:val="00FE5AD8"/>
    <w:rsid w:val="00FE60CA"/>
    <w:rsid w:val="00FF08FB"/>
    <w:rsid w:val="00FF0EF8"/>
    <w:rsid w:val="00FF0F5C"/>
    <w:rsid w:val="00FF3537"/>
    <w:rsid w:val="00FF7724"/>
    <w:rsid w:val="013C0089"/>
    <w:rsid w:val="013D0DC0"/>
    <w:rsid w:val="01850BED"/>
    <w:rsid w:val="01BA1EB5"/>
    <w:rsid w:val="020455F3"/>
    <w:rsid w:val="02871828"/>
    <w:rsid w:val="028B5C03"/>
    <w:rsid w:val="03117762"/>
    <w:rsid w:val="039302F6"/>
    <w:rsid w:val="03AB76B8"/>
    <w:rsid w:val="05F85B3D"/>
    <w:rsid w:val="06DE6964"/>
    <w:rsid w:val="077536DA"/>
    <w:rsid w:val="079902B7"/>
    <w:rsid w:val="07F520E3"/>
    <w:rsid w:val="08950547"/>
    <w:rsid w:val="097462A4"/>
    <w:rsid w:val="099A0B53"/>
    <w:rsid w:val="09B86B0F"/>
    <w:rsid w:val="09C92ADB"/>
    <w:rsid w:val="0A3A06F9"/>
    <w:rsid w:val="0A566E71"/>
    <w:rsid w:val="0AD354E6"/>
    <w:rsid w:val="0B425041"/>
    <w:rsid w:val="0C410AB0"/>
    <w:rsid w:val="0C6A5279"/>
    <w:rsid w:val="0D47609E"/>
    <w:rsid w:val="0E3C7068"/>
    <w:rsid w:val="0EE06662"/>
    <w:rsid w:val="0F165F15"/>
    <w:rsid w:val="0F2D765B"/>
    <w:rsid w:val="0F7629DF"/>
    <w:rsid w:val="0FAB4AE2"/>
    <w:rsid w:val="0FF749B4"/>
    <w:rsid w:val="10422B47"/>
    <w:rsid w:val="11704033"/>
    <w:rsid w:val="119B7041"/>
    <w:rsid w:val="11C67F0F"/>
    <w:rsid w:val="1203748E"/>
    <w:rsid w:val="127C6C8C"/>
    <w:rsid w:val="128B5C87"/>
    <w:rsid w:val="12B76A54"/>
    <w:rsid w:val="12F243B7"/>
    <w:rsid w:val="13AA6116"/>
    <w:rsid w:val="13CF3DBA"/>
    <w:rsid w:val="13E94BF0"/>
    <w:rsid w:val="143448EC"/>
    <w:rsid w:val="144B5251"/>
    <w:rsid w:val="148F6614"/>
    <w:rsid w:val="14950E84"/>
    <w:rsid w:val="14D15C7F"/>
    <w:rsid w:val="15204403"/>
    <w:rsid w:val="153F502F"/>
    <w:rsid w:val="15640D38"/>
    <w:rsid w:val="15746617"/>
    <w:rsid w:val="15F40B3E"/>
    <w:rsid w:val="16752B2A"/>
    <w:rsid w:val="168F6395"/>
    <w:rsid w:val="16B448D9"/>
    <w:rsid w:val="16FD5781"/>
    <w:rsid w:val="172C5F37"/>
    <w:rsid w:val="172D2CE4"/>
    <w:rsid w:val="17872A6E"/>
    <w:rsid w:val="17AB1ED0"/>
    <w:rsid w:val="17C72A58"/>
    <w:rsid w:val="17CA0F2B"/>
    <w:rsid w:val="17E4591B"/>
    <w:rsid w:val="180E181B"/>
    <w:rsid w:val="18DF142A"/>
    <w:rsid w:val="19841D3C"/>
    <w:rsid w:val="1A082348"/>
    <w:rsid w:val="1A5D7976"/>
    <w:rsid w:val="1A611C74"/>
    <w:rsid w:val="1AFC4B27"/>
    <w:rsid w:val="1B6D0E15"/>
    <w:rsid w:val="1BD82A82"/>
    <w:rsid w:val="1BF709D7"/>
    <w:rsid w:val="1C013C31"/>
    <w:rsid w:val="1C73314F"/>
    <w:rsid w:val="1C854E37"/>
    <w:rsid w:val="1CE94AF9"/>
    <w:rsid w:val="1D2E6273"/>
    <w:rsid w:val="1D3B44A8"/>
    <w:rsid w:val="1D6656B7"/>
    <w:rsid w:val="1D785893"/>
    <w:rsid w:val="1D961F03"/>
    <w:rsid w:val="1DB66A17"/>
    <w:rsid w:val="1E082640"/>
    <w:rsid w:val="1E9209D9"/>
    <w:rsid w:val="1EA01F82"/>
    <w:rsid w:val="1EA1517E"/>
    <w:rsid w:val="1F1869D3"/>
    <w:rsid w:val="1F894E7B"/>
    <w:rsid w:val="1FB34F8C"/>
    <w:rsid w:val="203B1D2D"/>
    <w:rsid w:val="20A54289"/>
    <w:rsid w:val="20E319CD"/>
    <w:rsid w:val="219622CC"/>
    <w:rsid w:val="229708DF"/>
    <w:rsid w:val="22F566FB"/>
    <w:rsid w:val="233A1D35"/>
    <w:rsid w:val="242E67BD"/>
    <w:rsid w:val="24327467"/>
    <w:rsid w:val="24583542"/>
    <w:rsid w:val="2460053F"/>
    <w:rsid w:val="255B01B8"/>
    <w:rsid w:val="2561582E"/>
    <w:rsid w:val="25A96EF2"/>
    <w:rsid w:val="25B20457"/>
    <w:rsid w:val="25CC64D7"/>
    <w:rsid w:val="25F76BA6"/>
    <w:rsid w:val="263936C9"/>
    <w:rsid w:val="26634714"/>
    <w:rsid w:val="28460011"/>
    <w:rsid w:val="285B0ECE"/>
    <w:rsid w:val="28CF6DEB"/>
    <w:rsid w:val="29044951"/>
    <w:rsid w:val="295A752D"/>
    <w:rsid w:val="2A1D11D1"/>
    <w:rsid w:val="2AA23B9D"/>
    <w:rsid w:val="2B0D6453"/>
    <w:rsid w:val="2B6109F0"/>
    <w:rsid w:val="2B8A160D"/>
    <w:rsid w:val="2B9C6E15"/>
    <w:rsid w:val="2BC42C90"/>
    <w:rsid w:val="2BDC52B8"/>
    <w:rsid w:val="2C680AD5"/>
    <w:rsid w:val="2C6B4EB4"/>
    <w:rsid w:val="2CD63719"/>
    <w:rsid w:val="2D87175E"/>
    <w:rsid w:val="2DFA1D27"/>
    <w:rsid w:val="2E4A42F7"/>
    <w:rsid w:val="2E745CB6"/>
    <w:rsid w:val="2EA64EE7"/>
    <w:rsid w:val="2EAC3738"/>
    <w:rsid w:val="2EB11637"/>
    <w:rsid w:val="2F434037"/>
    <w:rsid w:val="2FB97A22"/>
    <w:rsid w:val="2FD65911"/>
    <w:rsid w:val="30226F7F"/>
    <w:rsid w:val="305D4C8B"/>
    <w:rsid w:val="306971D6"/>
    <w:rsid w:val="30B7728D"/>
    <w:rsid w:val="30CB2887"/>
    <w:rsid w:val="31391EAA"/>
    <w:rsid w:val="31C35D32"/>
    <w:rsid w:val="31D652BE"/>
    <w:rsid w:val="334522D6"/>
    <w:rsid w:val="33B43524"/>
    <w:rsid w:val="34630B06"/>
    <w:rsid w:val="36E64180"/>
    <w:rsid w:val="37123810"/>
    <w:rsid w:val="379A0DBD"/>
    <w:rsid w:val="379F0E0E"/>
    <w:rsid w:val="37C00B2E"/>
    <w:rsid w:val="37F00515"/>
    <w:rsid w:val="38C37D37"/>
    <w:rsid w:val="39391CA9"/>
    <w:rsid w:val="394B606A"/>
    <w:rsid w:val="39851717"/>
    <w:rsid w:val="39AF1495"/>
    <w:rsid w:val="39E40E8B"/>
    <w:rsid w:val="3ABF2186"/>
    <w:rsid w:val="3ACD22A9"/>
    <w:rsid w:val="3BC752A8"/>
    <w:rsid w:val="3C123DEB"/>
    <w:rsid w:val="3C12412F"/>
    <w:rsid w:val="3C1C38D8"/>
    <w:rsid w:val="3CAA4115"/>
    <w:rsid w:val="3CCA3B21"/>
    <w:rsid w:val="3CF656E4"/>
    <w:rsid w:val="3CF908CD"/>
    <w:rsid w:val="3D3F49E3"/>
    <w:rsid w:val="3E386F14"/>
    <w:rsid w:val="3F1F598C"/>
    <w:rsid w:val="40C47FA4"/>
    <w:rsid w:val="41BE3669"/>
    <w:rsid w:val="42640EB9"/>
    <w:rsid w:val="427F1A3C"/>
    <w:rsid w:val="42992ED9"/>
    <w:rsid w:val="43264422"/>
    <w:rsid w:val="435F7EB0"/>
    <w:rsid w:val="436057BA"/>
    <w:rsid w:val="44643491"/>
    <w:rsid w:val="44947AD5"/>
    <w:rsid w:val="44D204B0"/>
    <w:rsid w:val="450B1823"/>
    <w:rsid w:val="45A62D23"/>
    <w:rsid w:val="45D954C8"/>
    <w:rsid w:val="45FA3034"/>
    <w:rsid w:val="46E505A5"/>
    <w:rsid w:val="482937EA"/>
    <w:rsid w:val="48F848B5"/>
    <w:rsid w:val="49C46472"/>
    <w:rsid w:val="4A0E037B"/>
    <w:rsid w:val="4A0E2C15"/>
    <w:rsid w:val="4A252572"/>
    <w:rsid w:val="4B22448B"/>
    <w:rsid w:val="4BA572BA"/>
    <w:rsid w:val="4C47632E"/>
    <w:rsid w:val="4CE5411F"/>
    <w:rsid w:val="4CF45092"/>
    <w:rsid w:val="4D1C5625"/>
    <w:rsid w:val="4D335128"/>
    <w:rsid w:val="4D3C2B3B"/>
    <w:rsid w:val="4E3378FE"/>
    <w:rsid w:val="4E746382"/>
    <w:rsid w:val="4EC159D2"/>
    <w:rsid w:val="4F7F507E"/>
    <w:rsid w:val="4F830B5A"/>
    <w:rsid w:val="4FDB05F0"/>
    <w:rsid w:val="4FEC360A"/>
    <w:rsid w:val="504D5E46"/>
    <w:rsid w:val="50611390"/>
    <w:rsid w:val="50F23549"/>
    <w:rsid w:val="51E81252"/>
    <w:rsid w:val="520A0BFA"/>
    <w:rsid w:val="52811F11"/>
    <w:rsid w:val="52941572"/>
    <w:rsid w:val="53563FDC"/>
    <w:rsid w:val="53A7522F"/>
    <w:rsid w:val="53E435EE"/>
    <w:rsid w:val="541B55A9"/>
    <w:rsid w:val="54B87DF0"/>
    <w:rsid w:val="563A5A8C"/>
    <w:rsid w:val="56D12C67"/>
    <w:rsid w:val="56F45357"/>
    <w:rsid w:val="57107B15"/>
    <w:rsid w:val="575B6F87"/>
    <w:rsid w:val="578C7970"/>
    <w:rsid w:val="579A6BB6"/>
    <w:rsid w:val="57CA758B"/>
    <w:rsid w:val="57F301DD"/>
    <w:rsid w:val="589510C9"/>
    <w:rsid w:val="58B47C39"/>
    <w:rsid w:val="590373E2"/>
    <w:rsid w:val="598327CB"/>
    <w:rsid w:val="59C56212"/>
    <w:rsid w:val="59DA7997"/>
    <w:rsid w:val="5A0A3D31"/>
    <w:rsid w:val="5A947670"/>
    <w:rsid w:val="5B461DFB"/>
    <w:rsid w:val="5B9301ED"/>
    <w:rsid w:val="5C277272"/>
    <w:rsid w:val="5C902D3F"/>
    <w:rsid w:val="5C951857"/>
    <w:rsid w:val="5CF8171C"/>
    <w:rsid w:val="5D0E2B6C"/>
    <w:rsid w:val="5D3E2BA2"/>
    <w:rsid w:val="5D471B51"/>
    <w:rsid w:val="5D742059"/>
    <w:rsid w:val="5DD1642A"/>
    <w:rsid w:val="5E5F46A9"/>
    <w:rsid w:val="5E8C2C08"/>
    <w:rsid w:val="5EB74F72"/>
    <w:rsid w:val="5EC109D0"/>
    <w:rsid w:val="5EC82B13"/>
    <w:rsid w:val="5F2A21F6"/>
    <w:rsid w:val="5F3252E5"/>
    <w:rsid w:val="5F734BB7"/>
    <w:rsid w:val="5FFF307C"/>
    <w:rsid w:val="6056230D"/>
    <w:rsid w:val="606A1033"/>
    <w:rsid w:val="607E5263"/>
    <w:rsid w:val="60ED2A22"/>
    <w:rsid w:val="61302E89"/>
    <w:rsid w:val="61A272D5"/>
    <w:rsid w:val="61AA6E63"/>
    <w:rsid w:val="61C41C50"/>
    <w:rsid w:val="6245695D"/>
    <w:rsid w:val="62A36CC4"/>
    <w:rsid w:val="62C01A4A"/>
    <w:rsid w:val="62C70B36"/>
    <w:rsid w:val="630C0B10"/>
    <w:rsid w:val="63580C5A"/>
    <w:rsid w:val="64201F58"/>
    <w:rsid w:val="64A76B5E"/>
    <w:rsid w:val="64FF6318"/>
    <w:rsid w:val="650E65A3"/>
    <w:rsid w:val="655D2AEC"/>
    <w:rsid w:val="65764305"/>
    <w:rsid w:val="65D70154"/>
    <w:rsid w:val="65F0071B"/>
    <w:rsid w:val="670E5F6E"/>
    <w:rsid w:val="671336BA"/>
    <w:rsid w:val="671A1800"/>
    <w:rsid w:val="679960CB"/>
    <w:rsid w:val="6885557A"/>
    <w:rsid w:val="69046712"/>
    <w:rsid w:val="698D2582"/>
    <w:rsid w:val="69B67DA0"/>
    <w:rsid w:val="6A275FB1"/>
    <w:rsid w:val="6A9740EE"/>
    <w:rsid w:val="6AE577FA"/>
    <w:rsid w:val="6AED6526"/>
    <w:rsid w:val="6B6E6516"/>
    <w:rsid w:val="6BE6201B"/>
    <w:rsid w:val="6C561034"/>
    <w:rsid w:val="6C732E79"/>
    <w:rsid w:val="6C8654D0"/>
    <w:rsid w:val="6CA45BF7"/>
    <w:rsid w:val="6CBA5547"/>
    <w:rsid w:val="6CD8022F"/>
    <w:rsid w:val="6D073533"/>
    <w:rsid w:val="6D26708D"/>
    <w:rsid w:val="6D4008BC"/>
    <w:rsid w:val="6E12781D"/>
    <w:rsid w:val="6E3A1CD5"/>
    <w:rsid w:val="6E6735E7"/>
    <w:rsid w:val="6E6940D8"/>
    <w:rsid w:val="6E923463"/>
    <w:rsid w:val="6F1C10B8"/>
    <w:rsid w:val="6F2F56DC"/>
    <w:rsid w:val="6F96458F"/>
    <w:rsid w:val="6FD73F9E"/>
    <w:rsid w:val="6FD83C77"/>
    <w:rsid w:val="6FF61399"/>
    <w:rsid w:val="703C1F88"/>
    <w:rsid w:val="70436D9C"/>
    <w:rsid w:val="70460DC6"/>
    <w:rsid w:val="70D766AF"/>
    <w:rsid w:val="713F7DA5"/>
    <w:rsid w:val="71BA0AFA"/>
    <w:rsid w:val="72964101"/>
    <w:rsid w:val="72E65C9C"/>
    <w:rsid w:val="733229D2"/>
    <w:rsid w:val="737355AA"/>
    <w:rsid w:val="73B801F4"/>
    <w:rsid w:val="73CE3D31"/>
    <w:rsid w:val="74C30DBD"/>
    <w:rsid w:val="75D954F7"/>
    <w:rsid w:val="76826FDC"/>
    <w:rsid w:val="76AA7507"/>
    <w:rsid w:val="76CE6A87"/>
    <w:rsid w:val="77492A41"/>
    <w:rsid w:val="78066467"/>
    <w:rsid w:val="782047E1"/>
    <w:rsid w:val="78393AC8"/>
    <w:rsid w:val="78A72A3B"/>
    <w:rsid w:val="79A808E9"/>
    <w:rsid w:val="79AD428F"/>
    <w:rsid w:val="79C06542"/>
    <w:rsid w:val="7A9150B4"/>
    <w:rsid w:val="7B74234C"/>
    <w:rsid w:val="7D756CC3"/>
    <w:rsid w:val="7D844E9F"/>
    <w:rsid w:val="7E9A4D3F"/>
    <w:rsid w:val="7F402492"/>
    <w:rsid w:val="7FA07128"/>
    <w:rsid w:val="7FE202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10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keepNext/>
      <w:numPr>
        <w:ilvl w:val="0"/>
        <w:numId w:val="1"/>
      </w:numPr>
      <w:adjustRightInd w:val="0"/>
      <w:snapToGrid w:val="0"/>
      <w:spacing w:line="560" w:lineRule="atLeast"/>
      <w:outlineLvl w:val="0"/>
    </w:pPr>
    <w:rPr>
      <w:sz w:val="28"/>
    </w:rPr>
  </w:style>
  <w:style w:type="paragraph" w:styleId="4">
    <w:name w:val="heading 2"/>
    <w:basedOn w:val="1"/>
    <w:next w:val="1"/>
    <w:unhideWhenUsed/>
    <w:qFormat/>
    <w:uiPriority w:val="0"/>
    <w:pPr>
      <w:overflowPunct w:val="0"/>
      <w:topLinePunct/>
      <w:adjustRightInd w:val="0"/>
      <w:snapToGrid w:val="0"/>
      <w:spacing w:line="360" w:lineRule="auto"/>
      <w:ind w:left="105" w:leftChars="50"/>
      <w:textAlignment w:val="baseline"/>
      <w:outlineLvl w:val="1"/>
    </w:pPr>
    <w:rPr>
      <w:rFonts w:ascii="宋体" w:hAnsi="宋体"/>
      <w:b/>
      <w:kern w:val="44"/>
      <w:sz w:val="28"/>
      <w:szCs w:val="28"/>
    </w:rPr>
  </w:style>
  <w:style w:type="paragraph" w:styleId="5">
    <w:name w:val="heading 3"/>
    <w:basedOn w:val="1"/>
    <w:next w:val="1"/>
    <w:unhideWhenUsed/>
    <w:qFormat/>
    <w:uiPriority w:val="0"/>
    <w:pPr>
      <w:keepNext/>
      <w:keepLines/>
      <w:spacing w:line="413" w:lineRule="auto"/>
      <w:outlineLvl w:val="2"/>
    </w:pPr>
    <w:rPr>
      <w:b/>
      <w:sz w:val="32"/>
    </w:rPr>
  </w:style>
  <w:style w:type="character" w:default="1" w:styleId="24">
    <w:name w:val="Default Paragraph Font"/>
    <w:semiHidden/>
    <w:unhideWhenUsed/>
    <w:qFormat/>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subject"/>
    <w:basedOn w:val="7"/>
    <w:next w:val="7"/>
    <w:semiHidden/>
    <w:qFormat/>
    <w:uiPriority w:val="0"/>
    <w:rPr>
      <w:b/>
      <w:bCs/>
    </w:rPr>
  </w:style>
  <w:style w:type="paragraph" w:styleId="7">
    <w:name w:val="annotation text"/>
    <w:basedOn w:val="1"/>
    <w:semiHidden/>
    <w:qFormat/>
    <w:uiPriority w:val="0"/>
    <w:pPr>
      <w:jc w:val="left"/>
    </w:pPr>
  </w:style>
  <w:style w:type="paragraph" w:styleId="8">
    <w:name w:val="Normal Indent"/>
    <w:basedOn w:val="1"/>
    <w:qFormat/>
    <w:uiPriority w:val="0"/>
    <w:pPr>
      <w:spacing w:line="360" w:lineRule="auto"/>
      <w:ind w:firstLine="420"/>
    </w:pPr>
    <w:rPr>
      <w:sz w:val="24"/>
    </w:rPr>
  </w:style>
  <w:style w:type="paragraph" w:styleId="9">
    <w:name w:val="caption"/>
    <w:basedOn w:val="1"/>
    <w:next w:val="1"/>
    <w:unhideWhenUsed/>
    <w:qFormat/>
    <w:uiPriority w:val="0"/>
    <w:rPr>
      <w:rFonts w:ascii="Arial" w:hAnsi="Arial" w:eastAsia="黑体"/>
      <w:sz w:val="20"/>
    </w:rPr>
  </w:style>
  <w:style w:type="paragraph" w:styleId="10">
    <w:name w:val="Document Map"/>
    <w:basedOn w:val="1"/>
    <w:link w:val="64"/>
    <w:qFormat/>
    <w:uiPriority w:val="0"/>
    <w:rPr>
      <w:rFonts w:ascii="宋体"/>
      <w:sz w:val="18"/>
      <w:szCs w:val="18"/>
    </w:rPr>
  </w:style>
  <w:style w:type="paragraph" w:styleId="11">
    <w:name w:val="Body Text"/>
    <w:basedOn w:val="1"/>
    <w:link w:val="63"/>
    <w:qFormat/>
    <w:uiPriority w:val="0"/>
    <w:rPr>
      <w:color w:val="000000"/>
    </w:rPr>
  </w:style>
  <w:style w:type="paragraph" w:styleId="12">
    <w:name w:val="Body Text Indent"/>
    <w:basedOn w:val="1"/>
    <w:qFormat/>
    <w:uiPriority w:val="0"/>
    <w:pPr>
      <w:spacing w:after="120"/>
      <w:ind w:left="420" w:leftChars="200"/>
    </w:pPr>
  </w:style>
  <w:style w:type="paragraph" w:styleId="13">
    <w:name w:val="Block Text"/>
    <w:basedOn w:val="1"/>
    <w:qFormat/>
    <w:uiPriority w:val="0"/>
    <w:pPr>
      <w:ind w:left="3255" w:leftChars="800" w:right="2184" w:rightChars="1040" w:hanging="1575"/>
    </w:pPr>
    <w:rPr>
      <w:sz w:val="32"/>
    </w:rPr>
  </w:style>
  <w:style w:type="paragraph" w:styleId="14">
    <w:name w:val="Plain Text"/>
    <w:basedOn w:val="1"/>
    <w:qFormat/>
    <w:uiPriority w:val="0"/>
    <w:rPr>
      <w:rFonts w:ascii="宋体" w:hAnsi="Courier New"/>
      <w:szCs w:val="20"/>
    </w:rPr>
  </w:style>
  <w:style w:type="paragraph" w:styleId="15">
    <w:name w:val="Date"/>
    <w:basedOn w:val="1"/>
    <w:next w:val="1"/>
    <w:qFormat/>
    <w:uiPriority w:val="0"/>
    <w:pPr>
      <w:ind w:left="2500" w:leftChars="2500"/>
    </w:pPr>
    <w:rPr>
      <w:sz w:val="28"/>
    </w:rPr>
  </w:style>
  <w:style w:type="paragraph" w:styleId="16">
    <w:name w:val="Body Text Indent 2"/>
    <w:basedOn w:val="1"/>
    <w:qFormat/>
    <w:uiPriority w:val="0"/>
    <w:pPr>
      <w:spacing w:after="120" w:line="480" w:lineRule="auto"/>
      <w:ind w:left="420" w:leftChars="200"/>
    </w:pPr>
  </w:style>
  <w:style w:type="paragraph" w:styleId="17">
    <w:name w:val="Balloon Text"/>
    <w:basedOn w:val="1"/>
    <w:semiHidden/>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eader"/>
    <w:basedOn w:val="1"/>
    <w:link w:val="43"/>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style>
  <w:style w:type="paragraph" w:styleId="21">
    <w:name w:val="Body Text Indent 3"/>
    <w:basedOn w:val="1"/>
    <w:qFormat/>
    <w:uiPriority w:val="0"/>
    <w:pPr>
      <w:spacing w:line="500" w:lineRule="atLeast"/>
      <w:ind w:left="-105" w:firstLine="585"/>
    </w:pPr>
    <w:rPr>
      <w:rFonts w:ascii="宋体"/>
      <w:sz w:val="24"/>
    </w:r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kern w:val="0"/>
      <w:sz w:val="24"/>
    </w:rPr>
  </w:style>
  <w:style w:type="character" w:styleId="25">
    <w:name w:val="Strong"/>
    <w:basedOn w:val="24"/>
    <w:qFormat/>
    <w:uiPriority w:val="0"/>
    <w:rPr>
      <w:b/>
      <w:bCs/>
    </w:rPr>
  </w:style>
  <w:style w:type="character" w:styleId="26">
    <w:name w:val="page number"/>
    <w:basedOn w:val="24"/>
    <w:qFormat/>
    <w:uiPriority w:val="0"/>
  </w:style>
  <w:style w:type="character" w:styleId="27">
    <w:name w:val="annotation reference"/>
    <w:basedOn w:val="24"/>
    <w:semiHidden/>
    <w:qFormat/>
    <w:uiPriority w:val="0"/>
    <w:rPr>
      <w:sz w:val="21"/>
      <w:szCs w:val="21"/>
    </w:rPr>
  </w:style>
  <w:style w:type="table" w:styleId="29">
    <w:name w:val="Table Grid"/>
    <w:basedOn w:val="28"/>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30">
    <w:name w:val="Table Theme"/>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1">
    <w:name w:val="p0"/>
    <w:basedOn w:val="1"/>
    <w:qFormat/>
    <w:uiPriority w:val="0"/>
    <w:pPr>
      <w:widowControl/>
    </w:pPr>
    <w:rPr>
      <w:kern w:val="0"/>
      <w:szCs w:val="21"/>
    </w:rPr>
  </w:style>
  <w:style w:type="paragraph" w:customStyle="1" w:styleId="32">
    <w:name w:val="xl22"/>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33">
    <w:name w:val="Char Char Char Char Char Char Char Char Char Char Char Char Char Char Char Char Char Char"/>
    <w:basedOn w:val="1"/>
    <w:qFormat/>
    <w:uiPriority w:val="0"/>
  </w:style>
  <w:style w:type="paragraph" w:customStyle="1" w:styleId="34">
    <w:name w:val="Char"/>
    <w:basedOn w:val="1"/>
    <w:qFormat/>
    <w:uiPriority w:val="0"/>
  </w:style>
  <w:style w:type="paragraph" w:customStyle="1" w:styleId="35">
    <w:name w:val="表头"/>
    <w:basedOn w:val="1"/>
    <w:qFormat/>
    <w:uiPriority w:val="0"/>
    <w:pPr>
      <w:tabs>
        <w:tab w:val="left" w:pos="193"/>
        <w:tab w:val="center" w:pos="4649"/>
        <w:tab w:val="right" w:pos="9242"/>
      </w:tabs>
      <w:topLinePunct/>
      <w:adjustRightInd w:val="0"/>
      <w:spacing w:after="120" w:line="400" w:lineRule="exact"/>
      <w:textAlignment w:val="baseline"/>
    </w:pPr>
    <w:rPr>
      <w:rFonts w:ascii="Arial" w:hAnsi="Arial" w:eastAsia="黑体"/>
      <w:kern w:val="0"/>
      <w:sz w:val="24"/>
      <w:szCs w:val="20"/>
    </w:rPr>
  </w:style>
  <w:style w:type="paragraph" w:customStyle="1" w:styleId="36">
    <w:name w:val="Char Char Char Char"/>
    <w:basedOn w:val="1"/>
    <w:qFormat/>
    <w:uiPriority w:val="0"/>
  </w:style>
  <w:style w:type="paragraph" w:customStyle="1" w:styleId="37">
    <w:name w:val="样式"/>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38">
    <w:name w:val="表格正文 Char"/>
    <w:basedOn w:val="1"/>
    <w:next w:val="1"/>
    <w:qFormat/>
    <w:uiPriority w:val="0"/>
    <w:pPr>
      <w:adjustRightInd w:val="0"/>
      <w:jc w:val="center"/>
      <w:textAlignment w:val="baseline"/>
    </w:pPr>
    <w:rPr>
      <w:rFonts w:ascii="宋体"/>
      <w:color w:val="000000"/>
      <w:spacing w:val="4"/>
      <w:w w:val="90"/>
      <w:kern w:val="0"/>
      <w:sz w:val="24"/>
      <w:szCs w:val="20"/>
    </w:rPr>
  </w:style>
  <w:style w:type="paragraph" w:customStyle="1" w:styleId="39">
    <w:name w:val="正文文本 21"/>
    <w:basedOn w:val="1"/>
    <w:qFormat/>
    <w:uiPriority w:val="0"/>
    <w:pPr>
      <w:adjustRightInd w:val="0"/>
      <w:jc w:val="center"/>
      <w:textAlignment w:val="baseline"/>
    </w:pPr>
    <w:rPr>
      <w:sz w:val="24"/>
      <w:szCs w:val="20"/>
    </w:rPr>
  </w:style>
  <w:style w:type="paragraph" w:customStyle="1" w:styleId="40">
    <w:name w:val="正本文字"/>
    <w:basedOn w:val="1"/>
    <w:link w:val="42"/>
    <w:qFormat/>
    <w:uiPriority w:val="0"/>
    <w:pPr>
      <w:adjustRightInd w:val="0"/>
      <w:snapToGrid w:val="0"/>
      <w:spacing w:line="360" w:lineRule="auto"/>
      <w:ind w:firstLine="200" w:firstLineChars="200"/>
      <w:jc w:val="left"/>
    </w:pPr>
    <w:rPr>
      <w:rFonts w:cs="宋体"/>
      <w:kern w:val="18"/>
      <w:sz w:val="24"/>
      <w:szCs w:val="20"/>
    </w:rPr>
  </w:style>
  <w:style w:type="paragraph" w:customStyle="1" w:styleId="41">
    <w:name w:val="Char Char Char"/>
    <w:basedOn w:val="1"/>
    <w:qFormat/>
    <w:uiPriority w:val="0"/>
  </w:style>
  <w:style w:type="character" w:customStyle="1" w:styleId="42">
    <w:name w:val="正本文字 Char Char"/>
    <w:basedOn w:val="24"/>
    <w:link w:val="40"/>
    <w:qFormat/>
    <w:uiPriority w:val="0"/>
    <w:rPr>
      <w:rFonts w:cs="宋体"/>
      <w:kern w:val="18"/>
      <w:sz w:val="24"/>
    </w:rPr>
  </w:style>
  <w:style w:type="character" w:customStyle="1" w:styleId="43">
    <w:name w:val="页眉 Char"/>
    <w:basedOn w:val="24"/>
    <w:link w:val="19"/>
    <w:qFormat/>
    <w:uiPriority w:val="99"/>
    <w:rPr>
      <w:kern w:val="2"/>
      <w:sz w:val="18"/>
      <w:szCs w:val="18"/>
    </w:rPr>
  </w:style>
  <w:style w:type="character" w:customStyle="1" w:styleId="44">
    <w:name w:val="标题1"/>
    <w:basedOn w:val="24"/>
    <w:qFormat/>
    <w:uiPriority w:val="0"/>
  </w:style>
  <w:style w:type="character" w:customStyle="1" w:styleId="45">
    <w:name w:val="标题 1 Char"/>
    <w:link w:val="3"/>
    <w:qFormat/>
    <w:uiPriority w:val="0"/>
    <w:rPr>
      <w:sz w:val="28"/>
    </w:rPr>
  </w:style>
  <w:style w:type="paragraph" w:customStyle="1" w:styleId="46">
    <w:name w:val="表中正文"/>
    <w:qFormat/>
    <w:uiPriority w:val="0"/>
    <w:pPr>
      <w:adjustRightInd w:val="0"/>
      <w:snapToGrid w:val="0"/>
      <w:spacing w:line="360" w:lineRule="auto"/>
      <w:ind w:firstLine="493"/>
      <w:jc w:val="both"/>
    </w:pPr>
    <w:rPr>
      <w:rFonts w:ascii="宋体" w:hAnsi="Times New Roman" w:eastAsia="宋体" w:cs="Times New Roman"/>
      <w:snapToGrid w:val="0"/>
      <w:spacing w:val="4"/>
      <w:sz w:val="24"/>
      <w:szCs w:val="24"/>
      <w:lang w:val="en-US" w:eastAsia="zh-CN" w:bidi="ar-SA"/>
    </w:rPr>
  </w:style>
  <w:style w:type="paragraph" w:customStyle="1" w:styleId="47">
    <w:name w:val="胡奔流-标题6"/>
    <w:basedOn w:val="1"/>
    <w:semiHidden/>
    <w:qFormat/>
    <w:uiPriority w:val="0"/>
    <w:pPr>
      <w:adjustRightInd w:val="0"/>
      <w:snapToGrid w:val="0"/>
      <w:spacing w:line="360" w:lineRule="auto"/>
      <w:textAlignment w:val="baseline"/>
    </w:pPr>
    <w:rPr>
      <w:rFonts w:ascii="宋体"/>
      <w:snapToGrid w:val="0"/>
      <w:spacing w:val="10"/>
      <w:kern w:val="0"/>
      <w:sz w:val="24"/>
    </w:rPr>
  </w:style>
  <w:style w:type="paragraph" w:customStyle="1" w:styleId="48">
    <w:name w:val="表格正文"/>
    <w:basedOn w:val="1"/>
    <w:next w:val="1"/>
    <w:link w:val="50"/>
    <w:qFormat/>
    <w:uiPriority w:val="0"/>
    <w:pPr>
      <w:snapToGrid w:val="0"/>
      <w:jc w:val="center"/>
    </w:pPr>
    <w:rPr>
      <w:bCs/>
      <w:kern w:val="10"/>
    </w:rPr>
  </w:style>
  <w:style w:type="paragraph" w:customStyle="1" w:styleId="49">
    <w:name w:val="新正文"/>
    <w:basedOn w:val="1"/>
    <w:qFormat/>
    <w:uiPriority w:val="0"/>
    <w:pPr>
      <w:spacing w:line="480" w:lineRule="exact"/>
      <w:ind w:firstLine="567"/>
    </w:pPr>
    <w:rPr>
      <w:rFonts w:ascii="仿宋_GB2312" w:eastAsia="仿宋_GB2312"/>
      <w:bCs/>
      <w:kern w:val="0"/>
      <w:sz w:val="28"/>
    </w:rPr>
  </w:style>
  <w:style w:type="character" w:customStyle="1" w:styleId="50">
    <w:name w:val="表格正文 Char1"/>
    <w:basedOn w:val="24"/>
    <w:link w:val="48"/>
    <w:qFormat/>
    <w:uiPriority w:val="0"/>
    <w:rPr>
      <w:bCs/>
      <w:kern w:val="10"/>
      <w:sz w:val="21"/>
      <w:szCs w:val="24"/>
    </w:rPr>
  </w:style>
  <w:style w:type="character" w:customStyle="1" w:styleId="51">
    <w:name w:val="font21"/>
    <w:basedOn w:val="24"/>
    <w:qFormat/>
    <w:uiPriority w:val="0"/>
    <w:rPr>
      <w:rFonts w:hint="default" w:ascii="Times New Roman" w:hAnsi="Times New Roman" w:cs="Times New Roman"/>
      <w:color w:val="000000"/>
      <w:sz w:val="22"/>
      <w:szCs w:val="22"/>
      <w:u w:val="none"/>
    </w:rPr>
  </w:style>
  <w:style w:type="character" w:customStyle="1" w:styleId="52">
    <w:name w:val="font01"/>
    <w:basedOn w:val="24"/>
    <w:qFormat/>
    <w:uiPriority w:val="0"/>
    <w:rPr>
      <w:rFonts w:hint="eastAsia" w:ascii="宋体" w:hAnsi="宋体" w:eastAsia="宋体" w:cs="宋体"/>
      <w:color w:val="000000"/>
      <w:sz w:val="22"/>
      <w:szCs w:val="22"/>
      <w:u w:val="none"/>
    </w:rPr>
  </w:style>
  <w:style w:type="paragraph" w:customStyle="1" w:styleId="53">
    <w:name w:val="样式3"/>
    <w:basedOn w:val="1"/>
    <w:qFormat/>
    <w:uiPriority w:val="0"/>
    <w:pPr>
      <w:autoSpaceDE w:val="0"/>
      <w:autoSpaceDN w:val="0"/>
      <w:snapToGrid w:val="0"/>
      <w:spacing w:before="120" w:line="460" w:lineRule="atLeast"/>
      <w:jc w:val="center"/>
    </w:pPr>
    <w:rPr>
      <w:rFonts w:eastAsia="黑体"/>
      <w:sz w:val="28"/>
    </w:rPr>
  </w:style>
  <w:style w:type="paragraph" w:customStyle="1" w:styleId="54">
    <w:name w:val="样式 正文 + 宋体 小四1"/>
    <w:basedOn w:val="1"/>
    <w:qFormat/>
    <w:uiPriority w:val="0"/>
    <w:pPr>
      <w:widowControl/>
      <w:spacing w:line="360" w:lineRule="auto"/>
      <w:ind w:firstLine="480" w:firstLineChars="200"/>
      <w:jc w:val="left"/>
    </w:pPr>
    <w:rPr>
      <w:rFonts w:ascii="宋体" w:hAnsi="宋体"/>
      <w:kern w:val="0"/>
      <w:sz w:val="24"/>
      <w:szCs w:val="20"/>
    </w:rPr>
  </w:style>
  <w:style w:type="character" w:customStyle="1" w:styleId="55">
    <w:name w:val="font11"/>
    <w:basedOn w:val="24"/>
    <w:qFormat/>
    <w:uiPriority w:val="0"/>
    <w:rPr>
      <w:rFonts w:hint="eastAsia" w:ascii="宋体" w:hAnsi="宋体" w:eastAsia="宋体" w:cs="宋体"/>
      <w:color w:val="000000"/>
      <w:sz w:val="21"/>
      <w:szCs w:val="21"/>
      <w:u w:val="none"/>
    </w:rPr>
  </w:style>
  <w:style w:type="paragraph" w:customStyle="1" w:styleId="56">
    <w:name w:val="样式 文本正文 + 首行缩进:  2 字符3"/>
    <w:basedOn w:val="11"/>
    <w:qFormat/>
    <w:uiPriority w:val="0"/>
    <w:pPr>
      <w:autoSpaceDE w:val="0"/>
      <w:autoSpaceDN w:val="0"/>
      <w:adjustRightInd w:val="0"/>
      <w:spacing w:line="360" w:lineRule="auto"/>
      <w:ind w:firstLine="496" w:firstLineChars="200"/>
      <w:textAlignment w:val="baseline"/>
    </w:pPr>
    <w:rPr>
      <w:rFonts w:ascii="宋体" w:hAnsi="宋体" w:cs="宋体"/>
      <w:snapToGrid w:val="0"/>
      <w:kern w:val="21"/>
      <w:sz w:val="24"/>
    </w:rPr>
  </w:style>
  <w:style w:type="paragraph" w:customStyle="1" w:styleId="57">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character" w:customStyle="1" w:styleId="58">
    <w:name w:val="fontstyle01"/>
    <w:basedOn w:val="24"/>
    <w:qFormat/>
    <w:uiPriority w:val="0"/>
    <w:rPr>
      <w:rFonts w:ascii="宋体" w:hAnsi="宋体" w:eastAsia="宋体" w:cs="宋体"/>
      <w:color w:val="000000"/>
      <w:sz w:val="24"/>
      <w:szCs w:val="24"/>
    </w:rPr>
  </w:style>
  <w:style w:type="paragraph" w:customStyle="1" w:styleId="59">
    <w:name w:val="环评正文"/>
    <w:qFormat/>
    <w:uiPriority w:val="0"/>
    <w:pPr>
      <w:tabs>
        <w:tab w:val="left" w:pos="0"/>
      </w:tabs>
      <w:overflowPunct w:val="0"/>
      <w:topLinePunct/>
      <w:autoSpaceDE w:val="0"/>
      <w:snapToGrid w:val="0"/>
      <w:spacing w:line="360" w:lineRule="auto"/>
      <w:ind w:firstLine="200" w:firstLineChars="200"/>
      <w:jc w:val="both"/>
    </w:pPr>
    <w:rPr>
      <w:rFonts w:ascii="Times New Roman" w:hAnsi="Times New Roman" w:eastAsia="宋体" w:cs="Times New Roman"/>
      <w:color w:val="000000"/>
      <w:kern w:val="2"/>
      <w:sz w:val="24"/>
      <w:szCs w:val="22"/>
      <w:lang w:val="en-US" w:eastAsia="zh-CN" w:bidi="ar-SA"/>
    </w:rPr>
  </w:style>
  <w:style w:type="paragraph" w:customStyle="1" w:styleId="60">
    <w:name w:val="D正文"/>
    <w:basedOn w:val="1"/>
    <w:qFormat/>
    <w:uiPriority w:val="0"/>
    <w:pPr>
      <w:spacing w:line="360" w:lineRule="auto"/>
      <w:ind w:firstLine="480" w:firstLineChars="200"/>
    </w:pPr>
    <w:rPr>
      <w:sz w:val="24"/>
    </w:rPr>
  </w:style>
  <w:style w:type="paragraph" w:customStyle="1" w:styleId="61">
    <w:name w:val="表格内正文"/>
    <w:basedOn w:val="1"/>
    <w:qFormat/>
    <w:uiPriority w:val="0"/>
    <w:pPr>
      <w:spacing w:line="360" w:lineRule="auto"/>
      <w:ind w:firstLine="493"/>
    </w:pPr>
    <w:rPr>
      <w:rFonts w:ascii="宋体" w:hAnsi="宋体"/>
      <w:spacing w:val="4"/>
      <w:kern w:val="18"/>
      <w:sz w:val="24"/>
    </w:rPr>
  </w:style>
  <w:style w:type="paragraph" w:customStyle="1" w:styleId="62">
    <w:name w:val="小标题"/>
    <w:basedOn w:val="1"/>
    <w:qFormat/>
    <w:uiPriority w:val="0"/>
    <w:pPr>
      <w:adjustRightInd w:val="0"/>
      <w:snapToGrid w:val="0"/>
      <w:spacing w:line="360" w:lineRule="auto"/>
      <w:ind w:firstLine="480" w:firstLineChars="200"/>
    </w:pPr>
    <w:rPr>
      <w:rFonts w:ascii="宋体" w:hAnsi="宋体" w:eastAsia="黑体" w:cs="宋体"/>
      <w:b/>
      <w:kern w:val="21"/>
      <w:sz w:val="24"/>
    </w:rPr>
  </w:style>
  <w:style w:type="character" w:customStyle="1" w:styleId="63">
    <w:name w:val="正文文本 Char"/>
    <w:link w:val="11"/>
    <w:qFormat/>
    <w:uiPriority w:val="0"/>
    <w:rPr>
      <w:color w:val="000000"/>
    </w:rPr>
  </w:style>
  <w:style w:type="character" w:customStyle="1" w:styleId="64">
    <w:name w:val="文档结构图 Char"/>
    <w:basedOn w:val="24"/>
    <w:link w:val="10"/>
    <w:qFormat/>
    <w:uiPriority w:val="0"/>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58.jpeg"/><Relationship Id="rId80" Type="http://schemas.openxmlformats.org/officeDocument/2006/relationships/image" Target="media/image57.jpeg"/><Relationship Id="rId8" Type="http://schemas.openxmlformats.org/officeDocument/2006/relationships/footer" Target="footer3.xml"/><Relationship Id="rId79" Type="http://schemas.openxmlformats.org/officeDocument/2006/relationships/image" Target="media/image56.jpeg"/><Relationship Id="rId78" Type="http://schemas.openxmlformats.org/officeDocument/2006/relationships/image" Target="media/image55.jpeg"/><Relationship Id="rId77" Type="http://schemas.openxmlformats.org/officeDocument/2006/relationships/image" Target="media/image54.jpeg"/><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footer" Target="footer2.xml"/><Relationship Id="rId69" Type="http://schemas.openxmlformats.org/officeDocument/2006/relationships/image" Target="media/image46.jpeg"/><Relationship Id="rId68" Type="http://schemas.openxmlformats.org/officeDocument/2006/relationships/image" Target="media/image45.jpeg"/><Relationship Id="rId67" Type="http://schemas.openxmlformats.org/officeDocument/2006/relationships/image" Target="media/image44.jpeg"/><Relationship Id="rId66" Type="http://schemas.openxmlformats.org/officeDocument/2006/relationships/image" Target="media/image43.png"/><Relationship Id="rId65" Type="http://schemas.openxmlformats.org/officeDocument/2006/relationships/image" Target="media/image42.jpe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footer" Target="footer1.xml"/><Relationship Id="rId59" Type="http://schemas.openxmlformats.org/officeDocument/2006/relationships/image" Target="media/image36.jpe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3.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header" Target="header2.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6"/>
    <customShpInfo spid="_x0000_s3073"/>
    <customShpInfo spid="_x0000_s3088"/>
    <customShpInfo spid="_x0000_s3077"/>
    <customShpInfo spid="_x0000_s3089"/>
    <customShpInfo spid="_x0000_s3078"/>
    <customShpInfo spid="_x0000_s3082"/>
    <customShpInfo spid="_x0000_s3081"/>
    <customShpInfo spid="_x0000_s3084"/>
    <customShpInfo spid="_x0000_s3083"/>
    <customShpInfo spid="_x0000_s3085"/>
    <customShpInfo spid="_x0000_s3079"/>
    <customShpInfo spid="_x0000_s3080"/>
    <customShpInfo spid="_x0000_s2417"/>
    <customShpInfo spid="_x0000_s2437"/>
    <customShpInfo spid="_x0000_s2434"/>
    <customShpInfo spid="_x0000_s2433"/>
    <customShpInfo spid="_x0000_s2435"/>
    <customShpInfo spid="_x0000_s2436"/>
    <customShpInfo spid="_x0000_s2442"/>
    <customShpInfo spid="_x0000_s2441"/>
    <customShpInfo spid="_x0000_s2443"/>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2"/>
    <customShpInfo spid="_x0000_s2513"/>
    <customShpInfo spid="_x0000_s2514"/>
    <customShpInfo spid="_x0000_s2515"/>
    <customShpInfo spid="_x0000_s2516"/>
    <customShpInfo spid="_x0000_s2518"/>
    <customShpInfo spid="_x0000_s2469"/>
    <customShpInfo spid="_x0000_s2467"/>
    <customShpInfo spid="_x0000_s2468"/>
    <customShpInfo spid="_x0000_s2326"/>
    <customShpInfo spid="_x0000_s2325"/>
    <customShpInfo spid="_x0000_s247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5BFAC-8927-4FBB-BDB7-BEA1FF31C47F}">
  <ds:schemaRefs/>
</ds:datastoreItem>
</file>

<file path=docProps/app.xml><?xml version="1.0" encoding="utf-8"?>
<Properties xmlns="http://schemas.openxmlformats.org/officeDocument/2006/extended-properties" xmlns:vt="http://schemas.openxmlformats.org/officeDocument/2006/docPropsVTypes">
  <Template>Normal</Template>
  <Company>friend</Company>
  <Pages>84</Pages>
  <Words>18781</Words>
  <Characters>11646</Characters>
  <Lines>97</Lines>
  <Paragraphs>60</Paragraphs>
  <ScaleCrop>false</ScaleCrop>
  <LinksUpToDate>false</LinksUpToDate>
  <CharactersWithSpaces>30367</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2007-12-31T13:22:00Z</dcterms:created>
  <dc:creator>friend</dc:creator>
  <cp:lastModifiedBy>周志杨</cp:lastModifiedBy>
  <cp:lastPrinted>2017-06-21T06:50:00Z</cp:lastPrinted>
  <dcterms:modified xsi:type="dcterms:W3CDTF">2018-04-13T03:43:54Z</dcterms:modified>
  <dc:title>建设项目竣工环境保护</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